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585DCB">
      <w:pPr>
        <w:pStyle w:val="Nadpis2"/>
        <w:jc w:val="center"/>
      </w:pPr>
      <w:r>
        <w:t>T E C H N I C K Á   Z P R Á V</w:t>
      </w:r>
      <w:r w:rsidR="00ED157A">
        <w:t> </w:t>
      </w:r>
      <w:r>
        <w:t>A</w:t>
      </w:r>
    </w:p>
    <w:p w:rsidR="00ED157A" w:rsidRPr="00ED157A" w:rsidRDefault="00ED157A" w:rsidP="00ED157A"/>
    <w:p w:rsidR="00ED157A" w:rsidRDefault="006D443A" w:rsidP="00ED157A">
      <w:pPr>
        <w:contextualSpacing/>
        <w:jc w:val="center"/>
      </w:pPr>
      <w:bookmarkStart w:id="0" w:name="_Hlk26891201"/>
      <w:r w:rsidRPr="006D443A">
        <w:rPr>
          <w:rStyle w:val="NzevChar"/>
        </w:rPr>
        <w:t xml:space="preserve">Dům pro seniory, Strážné čp. 114  </w:t>
      </w:r>
    </w:p>
    <w:bookmarkEnd w:id="0"/>
    <w:p w:rsidR="00ED157A" w:rsidRDefault="00ED157A" w:rsidP="00ED157A">
      <w:pPr>
        <w:jc w:val="center"/>
        <w:rPr>
          <w:rStyle w:val="Nadpis2Char"/>
        </w:rPr>
      </w:pPr>
    </w:p>
    <w:p w:rsidR="00ED157A" w:rsidRDefault="00ED157A" w:rsidP="00ED157A">
      <w:pPr>
        <w:jc w:val="center"/>
        <w:rPr>
          <w:rStyle w:val="Nadpis2Char"/>
        </w:rPr>
      </w:pPr>
      <w:r>
        <w:rPr>
          <w:rStyle w:val="Nadpis2Char"/>
        </w:rPr>
        <w:t>D.1.4.D</w:t>
      </w:r>
      <w:r w:rsidR="006D443A">
        <w:rPr>
          <w:rStyle w:val="Nadpis2Char"/>
        </w:rPr>
        <w:t xml:space="preserve"> –</w:t>
      </w:r>
      <w:r>
        <w:rPr>
          <w:rStyle w:val="Nadpis2Char"/>
        </w:rPr>
        <w:t xml:space="preserve"> </w:t>
      </w:r>
      <w:r w:rsidR="006D443A">
        <w:rPr>
          <w:rStyle w:val="Nadpis2Char"/>
        </w:rPr>
        <w:t xml:space="preserve">Ústřední vytápění </w:t>
      </w:r>
      <w:r>
        <w:rPr>
          <w:rStyle w:val="Nadpis2Char"/>
        </w:rPr>
        <w:t xml:space="preserve"> </w:t>
      </w:r>
    </w:p>
    <w:p w:rsidR="00577227" w:rsidRPr="008B044F" w:rsidRDefault="00577227" w:rsidP="00ED157A">
      <w:pPr>
        <w:jc w:val="center"/>
        <w:rPr>
          <w:rStyle w:val="Nadpis3Char"/>
        </w:rPr>
      </w:pPr>
      <w:r>
        <w:rPr>
          <w:rStyle w:val="Nadpis2Char"/>
        </w:rPr>
        <w:t xml:space="preserve">dokumentace pro </w:t>
      </w:r>
      <w:r w:rsidR="00851DB4">
        <w:rPr>
          <w:rStyle w:val="Nadpis2Char"/>
        </w:rPr>
        <w:t xml:space="preserve">stavební </w:t>
      </w:r>
      <w:r w:rsidR="0007396F">
        <w:rPr>
          <w:rStyle w:val="Nadpis2Char"/>
        </w:rPr>
        <w:t xml:space="preserve">povolení </w:t>
      </w:r>
      <w:r w:rsidR="00511C3E">
        <w:rPr>
          <w:rStyle w:val="Nadpis2Char"/>
        </w:rPr>
        <w:t>(D</w:t>
      </w:r>
      <w:r w:rsidR="00851DB4">
        <w:rPr>
          <w:rStyle w:val="Nadpis2Char"/>
        </w:rPr>
        <w:t>SP</w:t>
      </w:r>
      <w:r w:rsidR="00511C3E">
        <w:rPr>
          <w:rStyle w:val="Nadpis2Char"/>
        </w:rPr>
        <w:t xml:space="preserve">) </w:t>
      </w:r>
    </w:p>
    <w:p w:rsidR="00B22844" w:rsidRDefault="00B22844" w:rsidP="00B22844"/>
    <w:p w:rsidR="00B22844" w:rsidRDefault="00B22844" w:rsidP="00B22844"/>
    <w:p w:rsidR="00B22844" w:rsidRDefault="00B22844" w:rsidP="00B22844"/>
    <w:p w:rsidR="00B22844" w:rsidRDefault="00B22844" w:rsidP="00B22844"/>
    <w:p w:rsidR="00577227" w:rsidRDefault="00577227" w:rsidP="008B044F">
      <w:pPr>
        <w:tabs>
          <w:tab w:val="right" w:pos="9072"/>
        </w:tabs>
      </w:pPr>
    </w:p>
    <w:p w:rsidR="00FA64EB" w:rsidRDefault="00FA64EB" w:rsidP="008B044F">
      <w:pPr>
        <w:tabs>
          <w:tab w:val="right" w:pos="9072"/>
        </w:tabs>
      </w:pPr>
    </w:p>
    <w:p w:rsidR="00FA64EB" w:rsidRDefault="00FA64EB" w:rsidP="008B044F">
      <w:pPr>
        <w:tabs>
          <w:tab w:val="right" w:pos="9072"/>
        </w:tabs>
      </w:pPr>
    </w:p>
    <w:p w:rsidR="00851DB4" w:rsidRDefault="00851DB4" w:rsidP="008B044F">
      <w:pPr>
        <w:tabs>
          <w:tab w:val="right" w:pos="9072"/>
        </w:tabs>
      </w:pPr>
    </w:p>
    <w:p w:rsidR="00246769" w:rsidRDefault="00B22844" w:rsidP="00246769">
      <w:pPr>
        <w:tabs>
          <w:tab w:val="right" w:pos="9072"/>
        </w:tabs>
        <w:spacing w:line="100" w:lineRule="atLeast"/>
      </w:pPr>
      <w:r>
        <w:t xml:space="preserve">V Brně </w:t>
      </w:r>
      <w:r w:rsidR="006D443A">
        <w:t xml:space="preserve">prosinec </w:t>
      </w:r>
      <w:r>
        <w:t>20</w:t>
      </w:r>
      <w:r w:rsidR="008B044F">
        <w:t>1</w:t>
      </w:r>
      <w:r w:rsidR="00ED157A">
        <w:t>9</w:t>
      </w:r>
      <w:r>
        <w:t xml:space="preserve"> </w:t>
      </w:r>
      <w:r>
        <w:tab/>
        <w:t>vypracoval: Ing. Zdeněk Prokeš</w:t>
      </w:r>
    </w:p>
    <w:p w:rsidR="00511C3E" w:rsidRPr="00246769" w:rsidRDefault="00511C3E" w:rsidP="00246769">
      <w:pPr>
        <w:tabs>
          <w:tab w:val="right" w:pos="9072"/>
        </w:tabs>
        <w:spacing w:line="100" w:lineRule="atLeast"/>
        <w:rPr>
          <w:i/>
          <w:sz w:val="20"/>
        </w:rPr>
      </w:pPr>
      <w:r w:rsidRPr="00246769">
        <w:rPr>
          <w:i/>
        </w:rPr>
        <w:tab/>
      </w:r>
      <w:r w:rsidRPr="00246769">
        <w:rPr>
          <w:i/>
          <w:sz w:val="20"/>
        </w:rPr>
        <w:t>Autorizovaný inženýr TPS CKAIT: 10</w:t>
      </w:r>
      <w:r w:rsidR="00246769" w:rsidRPr="00246769">
        <w:rPr>
          <w:i/>
          <w:sz w:val="20"/>
        </w:rPr>
        <w:t>04304</w:t>
      </w:r>
      <w:r w:rsidRPr="00246769">
        <w:rPr>
          <w:i/>
          <w:sz w:val="20"/>
        </w:rPr>
        <w:t xml:space="preserve">  </w:t>
      </w:r>
    </w:p>
    <w:p w:rsidR="00FA64EB" w:rsidRDefault="00FA64EB">
      <w:r>
        <w:br w:type="page"/>
      </w:r>
    </w:p>
    <w:p w:rsidR="00ED157A" w:rsidRDefault="00B22844" w:rsidP="00ED157A">
      <w:r>
        <w:lastRenderedPageBreak/>
        <w:t xml:space="preserve">Předmětem </w:t>
      </w:r>
      <w:r w:rsidR="00246769">
        <w:t xml:space="preserve">této </w:t>
      </w:r>
      <w:r>
        <w:t xml:space="preserve">projektové </w:t>
      </w:r>
      <w:r w:rsidRPr="00851DB4">
        <w:rPr>
          <w:b/>
        </w:rPr>
        <w:t xml:space="preserve">dokumentace pro </w:t>
      </w:r>
      <w:r w:rsidR="006D443A">
        <w:rPr>
          <w:b/>
        </w:rPr>
        <w:t>sloučené územní řízení a stav</w:t>
      </w:r>
      <w:r w:rsidR="00851DB4" w:rsidRPr="00851DB4">
        <w:rPr>
          <w:b/>
        </w:rPr>
        <w:t>ební povolen</w:t>
      </w:r>
      <w:r w:rsidR="00851DB4" w:rsidRPr="00ED157A">
        <w:t xml:space="preserve">í </w:t>
      </w:r>
      <w:r w:rsidR="00246769" w:rsidRPr="00ED157A">
        <w:t>(</w:t>
      </w:r>
      <w:r w:rsidR="006D443A">
        <w:t xml:space="preserve">DUR + </w:t>
      </w:r>
      <w:r w:rsidR="00246769" w:rsidRPr="00ED157A">
        <w:t>D</w:t>
      </w:r>
      <w:r w:rsidR="00851DB4" w:rsidRPr="00ED157A">
        <w:t>SP</w:t>
      </w:r>
      <w:r w:rsidR="00246769" w:rsidRPr="00ED157A">
        <w:t xml:space="preserve">) </w:t>
      </w:r>
      <w:r w:rsidRPr="00ED157A">
        <w:t xml:space="preserve">je řešení vytápění </w:t>
      </w:r>
      <w:r w:rsidR="006D443A">
        <w:t xml:space="preserve">bytového </w:t>
      </w:r>
      <w:r w:rsidR="00ED157A">
        <w:t xml:space="preserve">objektu </w:t>
      </w:r>
    </w:p>
    <w:p w:rsidR="006D443A" w:rsidRDefault="006D443A" w:rsidP="006D443A">
      <w:pPr>
        <w:ind w:left="1416" w:firstLine="708"/>
        <w:jc w:val="both"/>
        <w:rPr>
          <w:b/>
          <w:color w:val="4F81BD" w:themeColor="accent1"/>
          <w:sz w:val="28"/>
        </w:rPr>
      </w:pPr>
      <w:r w:rsidRPr="006D443A">
        <w:rPr>
          <w:b/>
          <w:color w:val="4F81BD" w:themeColor="accent1"/>
          <w:sz w:val="28"/>
        </w:rPr>
        <w:t xml:space="preserve">Dům pro seniory, Strážné čp. 114  </w:t>
      </w:r>
    </w:p>
    <w:p w:rsidR="00ED6921" w:rsidRDefault="00ED157A" w:rsidP="002575FA">
      <w:pPr>
        <w:jc w:val="both"/>
        <w:rPr>
          <w:color w:val="FF0000"/>
        </w:rPr>
      </w:pPr>
      <w:r w:rsidRPr="00F745B7">
        <w:t xml:space="preserve">na </w:t>
      </w:r>
      <w:proofErr w:type="spellStart"/>
      <w:r w:rsidRPr="00F745B7">
        <w:t>parc</w:t>
      </w:r>
      <w:proofErr w:type="spellEnd"/>
      <w:r w:rsidRPr="00F745B7">
        <w:t xml:space="preserve">. č. </w:t>
      </w:r>
      <w:r w:rsidR="006D443A">
        <w:t>313, 478</w:t>
      </w:r>
      <w:r w:rsidRPr="00F745B7">
        <w:t xml:space="preserve">, </w:t>
      </w:r>
      <w:r w:rsidR="006D443A">
        <w:t>3026/1, 3026/2, ,2104/</w:t>
      </w:r>
      <w:proofErr w:type="gramStart"/>
      <w:r w:rsidR="006D443A">
        <w:t xml:space="preserve">3 </w:t>
      </w:r>
      <w:r w:rsidRPr="00F745B7">
        <w:t xml:space="preserve"> </w:t>
      </w:r>
      <w:proofErr w:type="spellStart"/>
      <w:r w:rsidR="006D443A">
        <w:t>k.ú</w:t>
      </w:r>
      <w:proofErr w:type="spellEnd"/>
      <w:r w:rsidR="006D443A">
        <w:t>.</w:t>
      </w:r>
      <w:proofErr w:type="gramEnd"/>
      <w:r w:rsidR="006D443A">
        <w:t xml:space="preserve"> Strážné, okr. Trutnov, </w:t>
      </w:r>
      <w:r>
        <w:t xml:space="preserve">v </w:t>
      </w:r>
      <w:r w:rsidR="006C54C3">
        <w:t xml:space="preserve">souvislosti s řešenými stavebními úpravami a navrhovaným řešením. </w:t>
      </w:r>
      <w:r>
        <w:t xml:space="preserve">Jedná se o </w:t>
      </w:r>
      <w:r w:rsidR="006D443A">
        <w:t>objekt sloužící pro potřeby bydlení</w:t>
      </w:r>
      <w:r w:rsidR="00CE2CF4" w:rsidRPr="00246769">
        <w:t>.</w:t>
      </w:r>
      <w:r w:rsidR="006D443A">
        <w:t xml:space="preserve"> V objektu se nachází 8bytových jednotek.</w:t>
      </w:r>
      <w:r w:rsidR="00AA3C04" w:rsidRPr="00AF04E5">
        <w:rPr>
          <w:color w:val="FF0000"/>
        </w:rPr>
        <w:t xml:space="preserve"> </w:t>
      </w:r>
      <w:r w:rsidR="006D443A">
        <w:rPr>
          <w:color w:val="FF0000"/>
        </w:rPr>
        <w:tab/>
      </w:r>
    </w:p>
    <w:p w:rsidR="00851DB4" w:rsidRPr="00851DB4" w:rsidRDefault="00851DB4" w:rsidP="00851DB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u w:val="single"/>
        </w:rPr>
      </w:pPr>
      <w:r w:rsidRPr="00851DB4">
        <w:rPr>
          <w:u w:val="single"/>
        </w:rPr>
        <w:t>Investor:</w:t>
      </w:r>
      <w:r w:rsidRPr="00851DB4">
        <w:rPr>
          <w:u w:val="single"/>
        </w:rPr>
        <w:tab/>
      </w:r>
      <w:r w:rsidR="006D443A" w:rsidRPr="006D443A">
        <w:rPr>
          <w:b/>
          <w:bCs/>
          <w:u w:val="single"/>
        </w:rPr>
        <w:t xml:space="preserve">Obec Strážné, Strážné 129, 543 52 Strážné, </w:t>
      </w:r>
      <w:proofErr w:type="gramStart"/>
      <w:r w:rsidR="006D443A" w:rsidRPr="006D443A">
        <w:rPr>
          <w:b/>
          <w:bCs/>
          <w:u w:val="single"/>
        </w:rPr>
        <w:t>IČO :</w:t>
      </w:r>
      <w:proofErr w:type="gramEnd"/>
      <w:r w:rsidR="006D443A" w:rsidRPr="006D443A">
        <w:rPr>
          <w:b/>
          <w:bCs/>
          <w:u w:val="single"/>
        </w:rPr>
        <w:t xml:space="preserve"> 00580180</w:t>
      </w:r>
      <w:r w:rsidR="006D443A">
        <w:rPr>
          <w:u w:val="single"/>
        </w:rPr>
        <w:t xml:space="preserve">  </w:t>
      </w:r>
      <w:r>
        <w:rPr>
          <w:u w:val="single"/>
        </w:rPr>
        <w:tab/>
      </w:r>
    </w:p>
    <w:p w:rsidR="00851DB4" w:rsidRDefault="00851DB4" w:rsidP="002575FA">
      <w:pPr>
        <w:jc w:val="both"/>
        <w:rPr>
          <w:color w:val="FF0000"/>
        </w:rPr>
      </w:pPr>
      <w:r>
        <w:rPr>
          <w:color w:val="FF0000"/>
        </w:rPr>
        <w:t xml:space="preserve"> </w:t>
      </w:r>
    </w:p>
    <w:p w:rsidR="00B22844" w:rsidRDefault="00B22844" w:rsidP="0007396F">
      <w:pPr>
        <w:pStyle w:val="Nadpis2"/>
        <w:ind w:left="360" w:hanging="360"/>
        <w:jc w:val="both"/>
      </w:pPr>
      <w:r>
        <w:t>VSTUPNÍ ÚDAJE</w:t>
      </w:r>
      <w:r w:rsidR="008B044F">
        <w:t xml:space="preserve">, PODKLADY  </w:t>
      </w:r>
    </w:p>
    <w:p w:rsidR="001E17C3" w:rsidRDefault="008B044F" w:rsidP="002575FA">
      <w:pPr>
        <w:contextualSpacing/>
        <w:jc w:val="both"/>
      </w:pPr>
      <w:r>
        <w:t>- dokumentace stavební části</w:t>
      </w:r>
    </w:p>
    <w:p w:rsidR="008B044F" w:rsidRDefault="001E17C3" w:rsidP="002575FA">
      <w:pPr>
        <w:contextualSpacing/>
        <w:jc w:val="both"/>
      </w:pPr>
      <w:r>
        <w:t xml:space="preserve">- </w:t>
      </w:r>
      <w:r w:rsidR="008B044F">
        <w:t xml:space="preserve">požadavky hlavního projektanta a zadavatele. </w:t>
      </w:r>
    </w:p>
    <w:p w:rsidR="00347093" w:rsidRDefault="00347093" w:rsidP="002575FA">
      <w:pPr>
        <w:contextualSpacing/>
        <w:jc w:val="both"/>
      </w:pPr>
      <w:r>
        <w:t>- průkaz energetické náročnosti objekt</w:t>
      </w:r>
      <w:r w:rsidR="006D443A">
        <w:t>u</w:t>
      </w:r>
      <w:r>
        <w:t xml:space="preserve"> (PENB) </w:t>
      </w:r>
    </w:p>
    <w:p w:rsidR="008B044F" w:rsidRDefault="008B044F" w:rsidP="002575FA">
      <w:pPr>
        <w:contextualSpacing/>
        <w:jc w:val="both"/>
      </w:pPr>
      <w:r>
        <w:t>- požadavky ostatních profesí</w:t>
      </w:r>
    </w:p>
    <w:p w:rsidR="008B044F" w:rsidRDefault="008B044F" w:rsidP="002575FA">
      <w:pPr>
        <w:contextualSpacing/>
        <w:jc w:val="both"/>
      </w:pPr>
      <w:r>
        <w:t xml:space="preserve">- platné předpisy a normy, zejména </w:t>
      </w:r>
    </w:p>
    <w:p w:rsidR="00CE2CF4" w:rsidRDefault="00CE2CF4" w:rsidP="002575FA">
      <w:pPr>
        <w:contextualSpacing/>
        <w:jc w:val="both"/>
      </w:pPr>
    </w:p>
    <w:p w:rsidR="008B044F" w:rsidRDefault="008B044F" w:rsidP="002575FA">
      <w:pPr>
        <w:contextualSpacing/>
        <w:jc w:val="both"/>
      </w:pPr>
      <w:r>
        <w:t>ČSN 7</w:t>
      </w:r>
      <w:r w:rsidR="00246769">
        <w:t>3</w:t>
      </w:r>
      <w:r>
        <w:t xml:space="preserve"> 0540 část 1 až 4 </w:t>
      </w:r>
      <w:r>
        <w:tab/>
        <w:t>Tepelná ochrana budov</w:t>
      </w:r>
    </w:p>
    <w:p w:rsidR="008B044F" w:rsidRDefault="008B044F" w:rsidP="002575FA">
      <w:pPr>
        <w:contextualSpacing/>
        <w:jc w:val="both"/>
      </w:pPr>
      <w:r>
        <w:t xml:space="preserve">ČSN EN 12 831 </w:t>
      </w:r>
      <w:r>
        <w:tab/>
      </w:r>
      <w:r>
        <w:tab/>
        <w:t xml:space="preserve">Tepelné soustavy v budovách – výpočet tepelného výkonu </w:t>
      </w:r>
    </w:p>
    <w:p w:rsidR="008B044F" w:rsidRDefault="008B044F" w:rsidP="002575FA">
      <w:pPr>
        <w:contextualSpacing/>
        <w:jc w:val="both"/>
      </w:pPr>
      <w:r>
        <w:t xml:space="preserve">ČSN 06 0320     </w:t>
      </w:r>
      <w:r>
        <w:tab/>
      </w:r>
      <w:r>
        <w:tab/>
        <w:t>Ohřívání užitkové vody</w:t>
      </w:r>
    </w:p>
    <w:p w:rsidR="008B044F" w:rsidRDefault="008B044F" w:rsidP="002575FA">
      <w:pPr>
        <w:contextualSpacing/>
        <w:jc w:val="both"/>
      </w:pPr>
      <w:r>
        <w:t xml:space="preserve">ČSN 38 3350  </w:t>
      </w:r>
      <w:r>
        <w:tab/>
      </w:r>
      <w:r>
        <w:tab/>
      </w:r>
      <w:r>
        <w:tab/>
        <w:t>Zásobování teplem. Všeobecné zásady.</w:t>
      </w:r>
    </w:p>
    <w:p w:rsidR="008B044F" w:rsidRDefault="008B044F" w:rsidP="002575FA">
      <w:pPr>
        <w:contextualSpacing/>
        <w:jc w:val="both"/>
      </w:pPr>
      <w:r>
        <w:t xml:space="preserve">ČSN 060830   </w:t>
      </w:r>
      <w:r>
        <w:tab/>
      </w:r>
      <w:r>
        <w:tab/>
      </w:r>
      <w:r>
        <w:tab/>
        <w:t>Zabezpečovací zařízení</w:t>
      </w:r>
    </w:p>
    <w:p w:rsidR="008B044F" w:rsidRDefault="008B044F" w:rsidP="002575FA">
      <w:pPr>
        <w:contextualSpacing/>
        <w:jc w:val="both"/>
      </w:pPr>
      <w:r>
        <w:t xml:space="preserve">ČSN 07 0703 </w:t>
      </w:r>
      <w:r>
        <w:tab/>
      </w:r>
      <w:r>
        <w:tab/>
      </w:r>
      <w:r>
        <w:tab/>
        <w:t xml:space="preserve">Plynové kotelny </w:t>
      </w:r>
    </w:p>
    <w:p w:rsidR="008B044F" w:rsidRDefault="008B044F" w:rsidP="002575FA">
      <w:pPr>
        <w:contextualSpacing/>
        <w:jc w:val="both"/>
      </w:pPr>
      <w:r>
        <w:t xml:space="preserve">ČSN 06 0220  </w:t>
      </w:r>
      <w:r>
        <w:tab/>
      </w:r>
      <w:r>
        <w:tab/>
      </w:r>
      <w:r>
        <w:tab/>
        <w:t>Ústřední vytápění. Dynamické stavy.</w:t>
      </w:r>
    </w:p>
    <w:p w:rsidR="008B044F" w:rsidRDefault="008B044F" w:rsidP="002575FA">
      <w:pPr>
        <w:contextualSpacing/>
        <w:jc w:val="both"/>
      </w:pPr>
      <w:r>
        <w:t xml:space="preserve">ČSN 06 0310  </w:t>
      </w:r>
      <w:r>
        <w:tab/>
      </w:r>
      <w:r>
        <w:tab/>
      </w:r>
      <w:r>
        <w:tab/>
        <w:t>Ústřední vytápění. Projektování a montáž.</w:t>
      </w:r>
    </w:p>
    <w:p w:rsidR="008B044F" w:rsidRDefault="008B044F" w:rsidP="002575FA">
      <w:pPr>
        <w:contextualSpacing/>
        <w:jc w:val="both"/>
      </w:pPr>
      <w:r>
        <w:t xml:space="preserve">ČSN 06 1102 </w:t>
      </w:r>
      <w:r>
        <w:tab/>
      </w:r>
      <w:r>
        <w:tab/>
      </w:r>
      <w:r>
        <w:tab/>
        <w:t>Otopná tělesa – navrhování</w:t>
      </w:r>
    </w:p>
    <w:p w:rsidR="008B044F" w:rsidRDefault="008B044F" w:rsidP="002575FA">
      <w:pPr>
        <w:contextualSpacing/>
        <w:jc w:val="both"/>
      </w:pPr>
      <w:r>
        <w:t xml:space="preserve">ČSN 83 0616 </w:t>
      </w:r>
      <w:r>
        <w:tab/>
      </w:r>
      <w:r>
        <w:tab/>
      </w:r>
      <w:r>
        <w:tab/>
        <w:t>Jakost teplé vody užitkové</w:t>
      </w:r>
    </w:p>
    <w:p w:rsidR="008B044F" w:rsidRDefault="008B044F" w:rsidP="002575FA">
      <w:pPr>
        <w:contextualSpacing/>
        <w:jc w:val="both"/>
      </w:pPr>
      <w:r>
        <w:t>ČSN 01 3502, 06 0830, 13 0070, 13 0074, 07 7401, 13 3007, 14 0646</w:t>
      </w:r>
    </w:p>
    <w:p w:rsidR="008B044F" w:rsidRDefault="008B044F" w:rsidP="002575FA">
      <w:pPr>
        <w:contextualSpacing/>
        <w:jc w:val="both"/>
      </w:pPr>
      <w:proofErr w:type="spellStart"/>
      <w:r>
        <w:t>Vyhl</w:t>
      </w:r>
      <w:proofErr w:type="spellEnd"/>
      <w:r>
        <w:t xml:space="preserve">. 193/2007 Sb. </w:t>
      </w:r>
    </w:p>
    <w:p w:rsidR="00B22844" w:rsidRDefault="0079547B" w:rsidP="002575FA">
      <w:pPr>
        <w:pStyle w:val="Nadpis2"/>
        <w:jc w:val="both"/>
      </w:pPr>
      <w:r>
        <w:t xml:space="preserve">ENERGETICKÁ NÁROČNOST OBJKTŮ </w:t>
      </w:r>
    </w:p>
    <w:p w:rsidR="00B22844" w:rsidRDefault="00B22844" w:rsidP="002575FA">
      <w:pPr>
        <w:pStyle w:val="Nadpis4"/>
        <w:jc w:val="both"/>
      </w:pPr>
      <w:r>
        <w:t>POTŘEBA TEPLA, ROČNÍ SPOTŘEBA TEPLA</w:t>
      </w:r>
    </w:p>
    <w:p w:rsidR="00E5054E" w:rsidRDefault="00E5054E" w:rsidP="002575FA">
      <w:pPr>
        <w:pStyle w:val="Nadpis5"/>
        <w:jc w:val="both"/>
      </w:pPr>
      <w:r>
        <w:t xml:space="preserve">Zadávací klimatické podmínky: </w:t>
      </w:r>
    </w:p>
    <w:p w:rsidR="00E5054E" w:rsidRDefault="00E5054E" w:rsidP="002575FA">
      <w:pPr>
        <w:contextualSpacing/>
        <w:jc w:val="both"/>
      </w:pPr>
      <w:r>
        <w:t>venkovní výpočtová teplot</w:t>
      </w:r>
      <w:r w:rsidR="005150C6">
        <w:t>a</w:t>
      </w:r>
      <w:r>
        <w:tab/>
      </w:r>
      <w:r w:rsidR="002B3475">
        <w:tab/>
      </w:r>
      <w:r>
        <w:tab/>
      </w:r>
      <w:r>
        <w:tab/>
        <w:t>-1</w:t>
      </w:r>
      <w:r w:rsidR="006D443A">
        <w:t>8</w:t>
      </w:r>
      <w:r>
        <w:tab/>
        <w:t>°C</w:t>
      </w:r>
    </w:p>
    <w:p w:rsidR="00E5054E" w:rsidRDefault="00E5054E" w:rsidP="002575FA">
      <w:pPr>
        <w:contextualSpacing/>
        <w:jc w:val="both"/>
      </w:pPr>
      <w:r>
        <w:t>průměrná venkovní teplota</w:t>
      </w:r>
      <w:r>
        <w:tab/>
      </w:r>
      <w:r w:rsidR="002B3475">
        <w:tab/>
      </w:r>
      <w:r>
        <w:tab/>
      </w:r>
      <w:r>
        <w:tab/>
      </w:r>
      <w:r w:rsidR="003C4960">
        <w:t>3,5</w:t>
      </w:r>
      <w:r>
        <w:t xml:space="preserve"> </w:t>
      </w:r>
      <w:r>
        <w:tab/>
        <w:t>°C</w:t>
      </w:r>
    </w:p>
    <w:p w:rsidR="00E5054E" w:rsidRDefault="00E5054E" w:rsidP="002575FA">
      <w:pPr>
        <w:contextualSpacing/>
        <w:jc w:val="both"/>
      </w:pPr>
      <w:r>
        <w:t>krajina</w:t>
      </w:r>
      <w:r>
        <w:tab/>
      </w:r>
      <w:r>
        <w:tab/>
      </w:r>
      <w:r>
        <w:tab/>
      </w:r>
      <w:r>
        <w:tab/>
      </w:r>
      <w:r w:rsidR="002B3475">
        <w:tab/>
      </w:r>
      <w:r>
        <w:tab/>
      </w:r>
      <w:r>
        <w:tab/>
        <w:t xml:space="preserve">s intenzivními větry </w:t>
      </w:r>
    </w:p>
    <w:p w:rsidR="00E5054E" w:rsidRDefault="00E5054E" w:rsidP="002575FA">
      <w:pPr>
        <w:contextualSpacing/>
        <w:jc w:val="both"/>
      </w:pPr>
      <w:r>
        <w:t xml:space="preserve">Počet dnů /topné období </w:t>
      </w:r>
      <w:r>
        <w:tab/>
        <w:t xml:space="preserve"> </w:t>
      </w:r>
      <w:r>
        <w:tab/>
      </w:r>
      <w:r w:rsidR="002B3475">
        <w:tab/>
      </w:r>
      <w:r>
        <w:tab/>
        <w:t>2</w:t>
      </w:r>
      <w:r w:rsidR="003C4960">
        <w:t>61</w:t>
      </w:r>
      <w:r>
        <w:tab/>
        <w:t>dnů</w:t>
      </w:r>
    </w:p>
    <w:p w:rsidR="00E5054E" w:rsidRDefault="00E5054E" w:rsidP="002575FA">
      <w:pPr>
        <w:contextualSpacing/>
        <w:jc w:val="both"/>
      </w:pPr>
      <w:r>
        <w:t xml:space="preserve">poloha budovy   </w:t>
      </w:r>
      <w:r>
        <w:tab/>
      </w:r>
      <w:r>
        <w:tab/>
      </w:r>
      <w:r>
        <w:tab/>
      </w:r>
      <w:r>
        <w:tab/>
      </w:r>
      <w:r w:rsidR="002B3475">
        <w:tab/>
      </w:r>
      <w:r w:rsidR="00F75EA9">
        <w:t>nechráněná</w:t>
      </w:r>
    </w:p>
    <w:p w:rsidR="00E5054E" w:rsidRDefault="00E5054E" w:rsidP="002575FA">
      <w:pPr>
        <w:contextualSpacing/>
        <w:jc w:val="both"/>
      </w:pPr>
      <w:r>
        <w:t xml:space="preserve">Druh budovy     </w:t>
      </w:r>
      <w:r>
        <w:tab/>
      </w:r>
      <w:r>
        <w:tab/>
      </w:r>
      <w:r>
        <w:tab/>
      </w:r>
      <w:r>
        <w:tab/>
      </w:r>
      <w:r>
        <w:tab/>
      </w:r>
      <w:r w:rsidR="002B3475">
        <w:tab/>
      </w:r>
      <w:r w:rsidR="00ED157A">
        <w:t xml:space="preserve">osaměle stojící </w:t>
      </w:r>
    </w:p>
    <w:p w:rsidR="005A4B9F" w:rsidRDefault="005A4B9F" w:rsidP="002575FA">
      <w:pPr>
        <w:contextualSpacing/>
        <w:jc w:val="both"/>
      </w:pPr>
      <w:r>
        <w:t>Epsilon (f1-f4)</w:t>
      </w:r>
      <w:r>
        <w:tab/>
      </w:r>
      <w:r>
        <w:tab/>
      </w:r>
      <w:r>
        <w:tab/>
      </w:r>
      <w:r>
        <w:tab/>
      </w:r>
      <w:r>
        <w:tab/>
      </w:r>
      <w:r>
        <w:tab/>
        <w:t>0,85</w:t>
      </w:r>
    </w:p>
    <w:p w:rsidR="00A3657B" w:rsidRDefault="00E5054E" w:rsidP="002575FA">
      <w:pPr>
        <w:contextualSpacing/>
        <w:jc w:val="both"/>
      </w:pPr>
      <w:r>
        <w:t>Charakteristické číslo budovy B</w:t>
      </w:r>
      <w:r>
        <w:tab/>
      </w:r>
      <w:r>
        <w:tab/>
      </w:r>
      <w:r>
        <w:tab/>
      </w:r>
      <w:r w:rsidR="002B3475">
        <w:tab/>
      </w:r>
      <w:r w:rsidR="00F75EA9">
        <w:t>12</w:t>
      </w:r>
      <w:r>
        <w:t xml:space="preserve"> </w:t>
      </w:r>
      <w:r>
        <w:tab/>
        <w:t>Pa**0.67</w:t>
      </w:r>
    </w:p>
    <w:p w:rsidR="00232F0B" w:rsidRDefault="00E5054E" w:rsidP="003C4960">
      <w:pPr>
        <w:pStyle w:val="Nadpis5"/>
        <w:jc w:val="both"/>
      </w:pPr>
      <w:r>
        <w:lastRenderedPageBreak/>
        <w:t xml:space="preserve">Tepelné ztráty objektu: </w:t>
      </w:r>
      <w:r w:rsidR="003C4960">
        <w:tab/>
      </w:r>
    </w:p>
    <w:p w:rsidR="00232F0B" w:rsidRDefault="00232F0B" w:rsidP="00232F0B">
      <w:pPr>
        <w:contextualSpacing/>
      </w:pPr>
      <w:r>
        <w:t xml:space="preserve">Tepelná ztráta prostupem </w:t>
      </w:r>
      <w:r>
        <w:tab/>
      </w:r>
      <w:r>
        <w:tab/>
      </w:r>
      <w:r>
        <w:tab/>
      </w:r>
      <w:proofErr w:type="gramStart"/>
      <w:r>
        <w:tab/>
        <w:t xml:space="preserve">  9</w:t>
      </w:r>
      <w:proofErr w:type="gramEnd"/>
      <w:r>
        <w:t>,5</w:t>
      </w:r>
      <w:r>
        <w:tab/>
        <w:t xml:space="preserve"> kW  </w:t>
      </w:r>
    </w:p>
    <w:p w:rsidR="00232F0B" w:rsidRDefault="00232F0B" w:rsidP="00232F0B">
      <w:pPr>
        <w:contextualSpacing/>
      </w:pPr>
      <w:r>
        <w:t xml:space="preserve">Tepelná ztráta větrání </w:t>
      </w:r>
      <w:r>
        <w:tab/>
        <w:t xml:space="preserve">přirozené </w:t>
      </w:r>
      <w:r>
        <w:tab/>
      </w:r>
      <w:r>
        <w:tab/>
      </w:r>
      <w:proofErr w:type="gramStart"/>
      <w:r>
        <w:tab/>
        <w:t xml:space="preserve">  6</w:t>
      </w:r>
      <w:proofErr w:type="gramEnd"/>
      <w:r>
        <w:t>,0</w:t>
      </w:r>
      <w:r>
        <w:tab/>
        <w:t xml:space="preserve"> kW</w:t>
      </w:r>
    </w:p>
    <w:p w:rsidR="00232F0B" w:rsidRPr="00CF0D6C" w:rsidRDefault="00232F0B" w:rsidP="00232F0B">
      <w:pPr>
        <w:contextualSpacing/>
        <w:rPr>
          <w:rStyle w:val="Siln"/>
          <w:u w:val="single"/>
        </w:rPr>
      </w:pPr>
      <w:r w:rsidRPr="00CF0D6C">
        <w:rPr>
          <w:rStyle w:val="Siln"/>
          <w:u w:val="single"/>
        </w:rPr>
        <w:t xml:space="preserve">Tepelná ztráta objektu (prostup + větrání) </w:t>
      </w:r>
      <w:proofErr w:type="gramStart"/>
      <w:r w:rsidRPr="00CF0D6C">
        <w:rPr>
          <w:rStyle w:val="Siln"/>
          <w:u w:val="single"/>
        </w:rPr>
        <w:t xml:space="preserve">celkem  </w:t>
      </w:r>
      <w:r w:rsidRPr="00CF0D6C">
        <w:rPr>
          <w:rStyle w:val="Siln"/>
          <w:u w:val="single"/>
        </w:rPr>
        <w:tab/>
      </w:r>
      <w:proofErr w:type="gramEnd"/>
      <w:r>
        <w:rPr>
          <w:rStyle w:val="Siln"/>
          <w:u w:val="single"/>
        </w:rPr>
        <w:t>15</w:t>
      </w:r>
      <w:r w:rsidRPr="00CF0D6C">
        <w:rPr>
          <w:rStyle w:val="Siln"/>
          <w:u w:val="single"/>
        </w:rPr>
        <w:t>,</w:t>
      </w:r>
      <w:r>
        <w:rPr>
          <w:rStyle w:val="Siln"/>
          <w:u w:val="single"/>
        </w:rPr>
        <w:t>5</w:t>
      </w:r>
      <w:r w:rsidRPr="00CF0D6C">
        <w:rPr>
          <w:rStyle w:val="Siln"/>
          <w:u w:val="single"/>
        </w:rPr>
        <w:tab/>
        <w:t xml:space="preserve"> kW</w:t>
      </w:r>
    </w:p>
    <w:p w:rsidR="00232F0B" w:rsidRDefault="00232F0B" w:rsidP="00232F0B">
      <w:pPr>
        <w:contextualSpacing/>
        <w:rPr>
          <w:rStyle w:val="Siln"/>
          <w:b w:val="0"/>
          <w:i/>
        </w:rPr>
      </w:pPr>
      <w:r w:rsidRPr="002E67D5">
        <w:rPr>
          <w:rStyle w:val="Siln"/>
          <w:b w:val="0"/>
          <w:i/>
        </w:rPr>
        <w:t>Výpočet tep</w:t>
      </w:r>
      <w:r>
        <w:rPr>
          <w:rStyle w:val="Siln"/>
          <w:b w:val="0"/>
          <w:i/>
        </w:rPr>
        <w:t>e</w:t>
      </w:r>
      <w:r w:rsidRPr="002E67D5">
        <w:rPr>
          <w:rStyle w:val="Siln"/>
          <w:b w:val="0"/>
          <w:i/>
        </w:rPr>
        <w:t>lných ztrát byl proveden s ohledem na definované skladby obvodových konstrukcí, výpln</w:t>
      </w:r>
      <w:r>
        <w:rPr>
          <w:rStyle w:val="Siln"/>
          <w:b w:val="0"/>
          <w:i/>
        </w:rPr>
        <w:t>ě</w:t>
      </w:r>
      <w:r w:rsidRPr="002E67D5">
        <w:rPr>
          <w:rStyle w:val="Siln"/>
          <w:b w:val="0"/>
          <w:i/>
        </w:rPr>
        <w:t xml:space="preserve"> otvorů a účel užívání.   </w:t>
      </w:r>
    </w:p>
    <w:p w:rsidR="00E5054E" w:rsidRDefault="00AC5EDD" w:rsidP="002575FA">
      <w:pPr>
        <w:pStyle w:val="Nadpis5"/>
        <w:jc w:val="both"/>
      </w:pPr>
      <w:r w:rsidRPr="00F220A9">
        <w:t xml:space="preserve"> </w:t>
      </w:r>
      <w:r w:rsidR="00AA1E1B">
        <w:t>Předpokládaná r</w:t>
      </w:r>
      <w:r w:rsidR="00E5054E">
        <w:t>oční</w:t>
      </w:r>
      <w:r w:rsidR="00232F0B">
        <w:t xml:space="preserve"> potřeba a </w:t>
      </w:r>
      <w:r w:rsidR="00244755">
        <w:t>s</w:t>
      </w:r>
      <w:r w:rsidR="00E5054E">
        <w:t xml:space="preserve">potřeba tepla </w:t>
      </w:r>
      <w:r w:rsidR="00CE2CF4">
        <w:t>pro vytápění</w:t>
      </w:r>
      <w:r w:rsidR="00AA1E1B">
        <w:t xml:space="preserve"> </w:t>
      </w:r>
      <w:proofErr w:type="gramStart"/>
      <w:r w:rsidR="00AA1E1B">
        <w:t xml:space="preserve">UT </w:t>
      </w:r>
      <w:r w:rsidR="00E5054E">
        <w:t>:</w:t>
      </w:r>
      <w:proofErr w:type="gramEnd"/>
      <w:r w:rsidR="00E5054E">
        <w:t xml:space="preserve"> </w:t>
      </w:r>
    </w:p>
    <w:p w:rsidR="00232F0B" w:rsidRDefault="00232F0B" w:rsidP="00BB75E0">
      <w:pPr>
        <w:contextualSpacing/>
        <w:jc w:val="both"/>
      </w:pPr>
      <w:r>
        <w:t>Potřeba tepla objektu na vytápění</w:t>
      </w:r>
      <w:r w:rsidR="00BB75E0" w:rsidRPr="00F220A9">
        <w:tab/>
        <w:t xml:space="preserve"> </w:t>
      </w:r>
      <w:r>
        <w:tab/>
      </w:r>
      <w:r>
        <w:tab/>
        <w:t xml:space="preserve"> 41,0</w:t>
      </w:r>
      <w:r>
        <w:tab/>
      </w:r>
      <w:proofErr w:type="spellStart"/>
      <w:r w:rsidR="00244755">
        <w:t>M</w:t>
      </w:r>
      <w:r w:rsidR="00BB75E0" w:rsidRPr="00F220A9">
        <w:t>W</w:t>
      </w:r>
      <w:r w:rsidR="00BB75E0">
        <w:t>h</w:t>
      </w:r>
      <w:proofErr w:type="spellEnd"/>
      <w:r w:rsidR="00BB75E0">
        <w:t xml:space="preserve">/r </w:t>
      </w:r>
      <w:r w:rsidR="00AA3C1A">
        <w:tab/>
      </w:r>
    </w:p>
    <w:p w:rsidR="00232F0B" w:rsidRDefault="00232F0B" w:rsidP="00232F0B">
      <w:pPr>
        <w:contextualSpacing/>
        <w:jc w:val="both"/>
      </w:pPr>
      <w:r>
        <w:t>Spotřeba tepla objektu na vytápění</w:t>
      </w:r>
      <w:r w:rsidRPr="00F220A9">
        <w:tab/>
        <w:t xml:space="preserve"> </w:t>
      </w:r>
      <w:r>
        <w:tab/>
      </w:r>
      <w:r>
        <w:tab/>
        <w:t xml:space="preserve"> 16,7</w:t>
      </w:r>
      <w:r>
        <w:tab/>
      </w:r>
      <w:proofErr w:type="spellStart"/>
      <w:r>
        <w:t>M</w:t>
      </w:r>
      <w:r w:rsidRPr="00F220A9">
        <w:t>W</w:t>
      </w:r>
      <w:r>
        <w:t>h</w:t>
      </w:r>
      <w:proofErr w:type="spellEnd"/>
      <w:r>
        <w:t xml:space="preserve">/r </w:t>
      </w:r>
      <w:r>
        <w:tab/>
      </w:r>
    </w:p>
    <w:p w:rsidR="00BB75E0" w:rsidRDefault="00232F0B" w:rsidP="00BB75E0">
      <w:pPr>
        <w:contextualSpacing/>
        <w:jc w:val="both"/>
        <w:rPr>
          <w:rFonts w:cs="Arial"/>
          <w:i/>
          <w:sz w:val="22"/>
        </w:rPr>
      </w:pPr>
      <w:r>
        <w:rPr>
          <w:rFonts w:cs="Arial"/>
          <w:i/>
          <w:sz w:val="22"/>
        </w:rPr>
        <w:t>(nezahrnuje ohřev teplé vody a ostatní technologie, je zohledněn průměrný roční topný faktor SCOP = 2,5)</w:t>
      </w:r>
    </w:p>
    <w:p w:rsidR="00A3657B" w:rsidRPr="00232F0B" w:rsidRDefault="00B22844" w:rsidP="002575FA">
      <w:pPr>
        <w:jc w:val="both"/>
        <w:rPr>
          <w:iCs/>
        </w:rPr>
      </w:pPr>
      <w:r w:rsidRPr="00232F0B">
        <w:rPr>
          <w:iCs/>
        </w:rPr>
        <w:t>Vzhledem k řešení měření a regulace</w:t>
      </w:r>
      <w:r w:rsidR="00EC3ED9" w:rsidRPr="00232F0B">
        <w:rPr>
          <w:iCs/>
        </w:rPr>
        <w:t xml:space="preserve">, využití působících tepelných zisků, </w:t>
      </w:r>
      <w:r w:rsidRPr="00232F0B">
        <w:rPr>
          <w:iCs/>
        </w:rPr>
        <w:t xml:space="preserve">lze očekávat </w:t>
      </w:r>
      <w:r w:rsidR="00232F0B">
        <w:rPr>
          <w:iCs/>
        </w:rPr>
        <w:t xml:space="preserve">ještě </w:t>
      </w:r>
      <w:r w:rsidRPr="00232F0B">
        <w:rPr>
          <w:iCs/>
        </w:rPr>
        <w:t>n</w:t>
      </w:r>
      <w:r w:rsidR="00CE2CF4" w:rsidRPr="00232F0B">
        <w:rPr>
          <w:iCs/>
        </w:rPr>
        <w:t>i</w:t>
      </w:r>
      <w:r w:rsidR="00A3657B" w:rsidRPr="00232F0B">
        <w:rPr>
          <w:iCs/>
        </w:rPr>
        <w:t xml:space="preserve">žší </w:t>
      </w:r>
      <w:r w:rsidRPr="00232F0B">
        <w:rPr>
          <w:iCs/>
        </w:rPr>
        <w:t>spotřebu energie</w:t>
      </w:r>
      <w:r w:rsidR="007425F3" w:rsidRPr="00232F0B">
        <w:rPr>
          <w:iCs/>
        </w:rPr>
        <w:t>.</w:t>
      </w:r>
    </w:p>
    <w:p w:rsidR="00B22844" w:rsidRDefault="0079547B" w:rsidP="002575FA">
      <w:pPr>
        <w:pStyle w:val="Nadpis3"/>
        <w:jc w:val="both"/>
      </w:pPr>
      <w:r>
        <w:t xml:space="preserve">NAVRHOVANÉ </w:t>
      </w:r>
      <w:r w:rsidR="00B22844">
        <w:t>TECHNICKÉ ŘEŠENÍ</w:t>
      </w:r>
      <w:r w:rsidR="006328E9">
        <w:t xml:space="preserve"> </w:t>
      </w:r>
      <w:r w:rsidR="008C0F5A">
        <w:t xml:space="preserve">VYTÁPĚNÍ  </w:t>
      </w:r>
    </w:p>
    <w:p w:rsidR="00026901" w:rsidRDefault="00026901" w:rsidP="00026901">
      <w:pPr>
        <w:pStyle w:val="Nadpis4"/>
        <w:jc w:val="both"/>
      </w:pPr>
      <w:r>
        <w:t xml:space="preserve">Zdroj tepla </w:t>
      </w:r>
    </w:p>
    <w:p w:rsidR="00493550" w:rsidRDefault="00493550" w:rsidP="00493550">
      <w:pPr>
        <w:jc w:val="both"/>
      </w:pPr>
      <w:r>
        <w:t xml:space="preserve">Návrh zdroje tepla je proveden s ohledem na tepelné ztráty, požadavky ohřevu TUV, dispoziční možnosti a požadavky zadavatele. Základním zdrojem tepla je navrženo tepelné čerpadlo (TČ) vzduch – voda Brilon typ </w:t>
      </w:r>
      <w:proofErr w:type="spellStart"/>
      <w:r w:rsidRPr="00CD536E">
        <w:rPr>
          <w:b/>
          <w:bCs/>
        </w:rPr>
        <w:t>Alfea</w:t>
      </w:r>
      <w:proofErr w:type="spellEnd"/>
      <w:r w:rsidRPr="00CD536E">
        <w:rPr>
          <w:b/>
          <w:bCs/>
        </w:rPr>
        <w:t xml:space="preserve"> </w:t>
      </w:r>
      <w:proofErr w:type="spellStart"/>
      <w:r w:rsidRPr="00CD536E">
        <w:rPr>
          <w:b/>
          <w:bCs/>
        </w:rPr>
        <w:t>Excellia</w:t>
      </w:r>
      <w:proofErr w:type="spellEnd"/>
      <w:r w:rsidRPr="00CD536E">
        <w:rPr>
          <w:b/>
          <w:bCs/>
        </w:rPr>
        <w:t xml:space="preserve"> TRI 17</w:t>
      </w:r>
      <w:r>
        <w:t xml:space="preserve">. </w:t>
      </w:r>
      <w:r w:rsidR="00CD536E">
        <w:t xml:space="preserve">Jedná se se o tepelné čerpadlo </w:t>
      </w:r>
      <w:proofErr w:type="spellStart"/>
      <w:r w:rsidR="00CD536E">
        <w:t>splitového</w:t>
      </w:r>
      <w:proofErr w:type="spellEnd"/>
      <w:r w:rsidR="00CD536E">
        <w:t xml:space="preserve"> provedení (primární okruh chladivo).  </w:t>
      </w:r>
    </w:p>
    <w:p w:rsidR="00493550" w:rsidRPr="00CD536E" w:rsidRDefault="00493550" w:rsidP="00493550">
      <w:pPr>
        <w:jc w:val="both"/>
        <w:rPr>
          <w:u w:val="single"/>
        </w:rPr>
      </w:pPr>
      <w:r w:rsidRPr="00CD536E"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3BBE1FC9">
            <wp:simplePos x="0" y="0"/>
            <wp:positionH relativeFrom="margin">
              <wp:align>left</wp:align>
            </wp:positionH>
            <wp:positionV relativeFrom="paragraph">
              <wp:posOffset>332105</wp:posOffset>
            </wp:positionV>
            <wp:extent cx="3720465" cy="2228850"/>
            <wp:effectExtent l="0" t="0" r="0" b="0"/>
            <wp:wrapTight wrapText="bothSides">
              <wp:wrapPolygon edited="0">
                <wp:start x="0" y="0"/>
                <wp:lineTo x="0" y="21415"/>
                <wp:lineTo x="21456" y="21415"/>
                <wp:lineTo x="2145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046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36E">
        <w:rPr>
          <w:u w:val="single"/>
        </w:rPr>
        <w:t>Výkonové p</w:t>
      </w:r>
      <w:r w:rsidRPr="00CD536E">
        <w:rPr>
          <w:u w:val="single"/>
        </w:rPr>
        <w:t>arametry tepelného čerpadla</w:t>
      </w:r>
      <w:r w:rsidR="00CD536E" w:rsidRPr="00CD536E">
        <w:rPr>
          <w:u w:val="single"/>
        </w:rPr>
        <w:t xml:space="preserve"> </w:t>
      </w:r>
    </w:p>
    <w:p w:rsidR="00493550" w:rsidRDefault="00493550" w:rsidP="00493550">
      <w:pPr>
        <w:jc w:val="both"/>
      </w:pPr>
      <w:r>
        <w:t xml:space="preserve"> </w:t>
      </w:r>
      <w:r>
        <w:rPr>
          <w:noProof/>
        </w:rPr>
        <w:drawing>
          <wp:inline distT="0" distB="0" distL="0" distR="0" wp14:anchorId="5D103768" wp14:editId="522A8059">
            <wp:extent cx="732965" cy="2190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9826" cy="221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550" w:rsidRDefault="00493550" w:rsidP="00493550">
      <w:pPr>
        <w:jc w:val="both"/>
      </w:pPr>
      <w:r>
        <w:t>Bivalentním zdrojem bude elektrokotel - 9 kW</w:t>
      </w:r>
      <w:r w:rsidR="00CD536E">
        <w:t>, který je součástí vnitřní jednotky TČ.</w:t>
      </w:r>
    </w:p>
    <w:p w:rsidR="00493550" w:rsidRDefault="00493550" w:rsidP="00493550">
      <w:pPr>
        <w:jc w:val="both"/>
      </w:pPr>
      <w:r>
        <w:t xml:space="preserve">Venkovní jednotka) TČ </w:t>
      </w:r>
      <w:r w:rsidR="00CD536E">
        <w:t>(</w:t>
      </w:r>
      <w:proofErr w:type="spellStart"/>
      <w:r w:rsidR="00CD536E">
        <w:t>poz</w:t>
      </w:r>
      <w:proofErr w:type="spellEnd"/>
      <w:r w:rsidR="00CD536E">
        <w:t xml:space="preserve"> </w:t>
      </w:r>
      <w:proofErr w:type="gramStart"/>
      <w:r w:rsidR="00CD536E" w:rsidRPr="00CD536E">
        <w:rPr>
          <w:b/>
          <w:bCs/>
        </w:rPr>
        <w:t>1A</w:t>
      </w:r>
      <w:proofErr w:type="gramEnd"/>
      <w:r w:rsidR="00CD536E">
        <w:t xml:space="preserve">) </w:t>
      </w:r>
      <w:r>
        <w:t>bude umístěna ve</w:t>
      </w:r>
      <w:r w:rsidR="00CD536E">
        <w:t xml:space="preserve">dle objektu </w:t>
      </w:r>
      <w:r>
        <w:t>viz výkresová dokumentace</w:t>
      </w:r>
      <w:r w:rsidR="00CD536E">
        <w:t xml:space="preserve"> na základu – dodávka stavba a zajistit odvod kondenzátu (vsakem). P</w:t>
      </w:r>
      <w:r>
        <w:t>ropojení s vnitřní jednotkou (</w:t>
      </w:r>
      <w:proofErr w:type="spellStart"/>
      <w:r w:rsidR="00CD536E">
        <w:t>poz</w:t>
      </w:r>
      <w:proofErr w:type="spellEnd"/>
      <w:r w:rsidR="00CD536E">
        <w:t xml:space="preserve"> </w:t>
      </w:r>
      <w:proofErr w:type="gramStart"/>
      <w:r w:rsidR="00CD536E" w:rsidRPr="00CD536E">
        <w:rPr>
          <w:b/>
          <w:bCs/>
        </w:rPr>
        <w:t>1B</w:t>
      </w:r>
      <w:proofErr w:type="gramEnd"/>
      <w:r>
        <w:t xml:space="preserve">) bude provedeno </w:t>
      </w:r>
      <w:r w:rsidR="00CD536E">
        <w:t xml:space="preserve">systémovým </w:t>
      </w:r>
      <w:r>
        <w:t>potrubím vedeným v</w:t>
      </w:r>
      <w:r w:rsidR="00CD536E">
        <w:t> </w:t>
      </w:r>
      <w:r>
        <w:t>zemi</w:t>
      </w:r>
      <w:r w:rsidR="00CD536E">
        <w:t xml:space="preserve"> do objektu a dále na zdi. Minimální délka </w:t>
      </w:r>
      <w:proofErr w:type="spellStart"/>
      <w:r w:rsidR="00CD536E">
        <w:t>primáního</w:t>
      </w:r>
      <w:proofErr w:type="spellEnd"/>
      <w:r w:rsidR="00CD536E">
        <w:t xml:space="preserve"> potrubí (chladiva) je </w:t>
      </w:r>
      <w:proofErr w:type="gramStart"/>
      <w:r w:rsidR="00CD536E">
        <w:t>5m</w:t>
      </w:r>
      <w:proofErr w:type="gramEnd"/>
      <w:r>
        <w:t>. Vnitřní jednotk</w:t>
      </w:r>
      <w:r w:rsidR="00CD536E">
        <w:t>a</w:t>
      </w:r>
      <w:r>
        <w:t xml:space="preserve"> tepelného čerpadla a technické zařízení budou umístěny v</w:t>
      </w:r>
      <w:r w:rsidR="00CD536E">
        <w:t xml:space="preserve"> technické místnosti v 1PP objektu </w:t>
      </w:r>
      <w:proofErr w:type="spellStart"/>
      <w:r w:rsidR="00CD536E">
        <w:t>čm</w:t>
      </w:r>
      <w:proofErr w:type="spellEnd"/>
      <w:r w:rsidR="00CD536E">
        <w:t xml:space="preserve"> -116</w:t>
      </w:r>
      <w:r>
        <w:t xml:space="preserve">. </w:t>
      </w:r>
    </w:p>
    <w:p w:rsidR="00493550" w:rsidRDefault="00493550" w:rsidP="00493550">
      <w:pPr>
        <w:jc w:val="both"/>
      </w:pPr>
      <w:r w:rsidRPr="008F57B3">
        <w:rPr>
          <w:b/>
          <w:bCs/>
          <w:u w:val="single"/>
        </w:rPr>
        <w:lastRenderedPageBreak/>
        <w:t>Ohřev teplé vody</w:t>
      </w:r>
      <w:r>
        <w:t xml:space="preserve"> bude řešen </w:t>
      </w:r>
      <w:r w:rsidR="00CD536E">
        <w:t xml:space="preserve">TČ v kombinaci s elektrokotlem 9kW v </w:t>
      </w:r>
      <w:r>
        <w:t>nepřímotopn</w:t>
      </w:r>
      <w:r w:rsidR="00CD536E">
        <w:t>é</w:t>
      </w:r>
      <w:r>
        <w:t>m zásobník</w:t>
      </w:r>
      <w:r w:rsidR="00CD536E">
        <w:t xml:space="preserve">u teplé vody AE Brilon typ HRS 500 </w:t>
      </w:r>
      <w:r>
        <w:t xml:space="preserve">o objemu cca </w:t>
      </w:r>
      <w:r w:rsidR="00CD536E">
        <w:t>5</w:t>
      </w:r>
      <w:r>
        <w:t xml:space="preserve">00 litrů. </w:t>
      </w:r>
      <w:r w:rsidR="00CD536E">
        <w:t xml:space="preserve">Ohřev teplé vody bude řešen prioritně, zajistí systém </w:t>
      </w:r>
      <w:proofErr w:type="spellStart"/>
      <w:r w:rsidR="00CD536E">
        <w:t>MaR</w:t>
      </w:r>
      <w:proofErr w:type="spellEnd"/>
      <w:r w:rsidR="00CD536E">
        <w:t xml:space="preserve">. </w:t>
      </w:r>
    </w:p>
    <w:p w:rsidR="00CD536E" w:rsidRPr="008F57B3" w:rsidRDefault="007A3622" w:rsidP="00493550">
      <w:pPr>
        <w:jc w:val="both"/>
        <w:rPr>
          <w:b/>
          <w:bCs/>
          <w:u w:val="single"/>
        </w:rPr>
      </w:pPr>
      <w:r w:rsidRPr="008F57B3">
        <w:rPr>
          <w:b/>
          <w:bCs/>
          <w:u w:val="single"/>
        </w:rPr>
        <w:t xml:space="preserve">Záložní zdroj tepla (rezerva) </w:t>
      </w:r>
    </w:p>
    <w:p w:rsidR="007A3622" w:rsidRDefault="007A3622" w:rsidP="00493550">
      <w:pPr>
        <w:jc w:val="both"/>
      </w:pPr>
      <w:proofErr w:type="gramStart"/>
      <w:r>
        <w:t>Z</w:t>
      </w:r>
      <w:proofErr w:type="gramEnd"/>
      <w:r>
        <w:t> důvody zajištění vytápění a teplé vody např. při poruše TČ bude systém doplněn o elektrokotel (</w:t>
      </w:r>
      <w:proofErr w:type="spellStart"/>
      <w:r>
        <w:t>poz</w:t>
      </w:r>
      <w:proofErr w:type="spellEnd"/>
      <w:r>
        <w:t xml:space="preserve"> </w:t>
      </w:r>
      <w:r w:rsidRPr="007A3622">
        <w:rPr>
          <w:b/>
          <w:bCs/>
        </w:rPr>
        <w:t>2</w:t>
      </w:r>
      <w:r>
        <w:t xml:space="preserve">) např. RAY KE 24kW. Elektrokotel bude při běžném provozu vypnut, oběh vody přes kotel uzavřen. Spouštění kotle bude pouze ruční obsluhou při odstavení TČ. Z hlediska příkonu elektrické energie tedy není potřeba výkony zařízení sčítat.     </w:t>
      </w:r>
    </w:p>
    <w:p w:rsidR="008F57B3" w:rsidRDefault="00493550" w:rsidP="008F57B3">
      <w:pPr>
        <w:jc w:val="both"/>
      </w:pPr>
      <w:r w:rsidRPr="008F57B3">
        <w:rPr>
          <w:b/>
          <w:bCs/>
          <w:u w:val="single"/>
        </w:rPr>
        <w:t>Jištění systémů</w:t>
      </w:r>
      <w:r>
        <w:t xml:space="preserve"> bude řešeno pojišťovacím</w:t>
      </w:r>
      <w:r w:rsidR="008F57B3">
        <w:t xml:space="preserve">i </w:t>
      </w:r>
      <w:r>
        <w:t>ventil</w:t>
      </w:r>
      <w:r w:rsidR="008F57B3">
        <w:t>y (TČ, EK) a tlakovou expanzní nádobou (</w:t>
      </w:r>
      <w:proofErr w:type="spellStart"/>
      <w:r w:rsidR="008F57B3">
        <w:t>poz</w:t>
      </w:r>
      <w:proofErr w:type="spellEnd"/>
      <w:r w:rsidR="008F57B3">
        <w:t xml:space="preserve"> </w:t>
      </w:r>
      <w:r w:rsidR="008F57B3" w:rsidRPr="008F57B3">
        <w:rPr>
          <w:b/>
          <w:bCs/>
        </w:rPr>
        <w:t>5</w:t>
      </w:r>
      <w:r w:rsidR="008F57B3">
        <w:t xml:space="preserve">) </w:t>
      </w:r>
    </w:p>
    <w:p w:rsidR="00B255E2" w:rsidRDefault="00B255E2" w:rsidP="00B255E2">
      <w:pPr>
        <w:pStyle w:val="Nadpis4"/>
        <w:jc w:val="both"/>
      </w:pPr>
      <w:bookmarkStart w:id="1" w:name="_Toc413264498"/>
      <w:bookmarkStart w:id="2" w:name="_Toc441867229"/>
      <w:bookmarkStart w:id="3" w:name="_Toc447095002"/>
      <w:r>
        <w:t xml:space="preserve">Vytápění objektu </w:t>
      </w:r>
    </w:p>
    <w:bookmarkEnd w:id="1"/>
    <w:bookmarkEnd w:id="2"/>
    <w:bookmarkEnd w:id="3"/>
    <w:p w:rsidR="00B255E2" w:rsidRDefault="00B82478" w:rsidP="00B255E2">
      <w:pPr>
        <w:tabs>
          <w:tab w:val="num" w:pos="0"/>
        </w:tabs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Vytápění objektu bude řešeno teplovodně jednou topnou větví ekvitermní regulovanou. Oběh topné vody zajistí oběhové čerpadlo </w:t>
      </w:r>
      <w:r w:rsidRPr="00B82478">
        <w:rPr>
          <w:b/>
          <w:bCs/>
          <w:color w:val="000000"/>
          <w:szCs w:val="24"/>
        </w:rPr>
        <w:t>Č3</w:t>
      </w:r>
      <w:r>
        <w:rPr>
          <w:color w:val="000000"/>
          <w:szCs w:val="24"/>
        </w:rPr>
        <w:t>.Vytápění bytů j</w:t>
      </w:r>
      <w:r w:rsidRPr="00B82478">
        <w:rPr>
          <w:color w:val="000000"/>
          <w:szCs w:val="24"/>
        </w:rPr>
        <w:t>e řešeno podlahov</w:t>
      </w:r>
      <w:r>
        <w:rPr>
          <w:color w:val="000000"/>
          <w:szCs w:val="24"/>
        </w:rPr>
        <w:t xml:space="preserve">ým vytápěním </w:t>
      </w:r>
      <w:r w:rsidRPr="00B82478">
        <w:rPr>
          <w:color w:val="000000"/>
          <w:szCs w:val="24"/>
        </w:rPr>
        <w:t>v kombinaci s koupelnovými žebříky o základním výpočtovém teplotním spádu 40/</w:t>
      </w:r>
      <w:proofErr w:type="gramStart"/>
      <w:r w:rsidRPr="00B82478">
        <w:rPr>
          <w:color w:val="000000"/>
          <w:szCs w:val="24"/>
        </w:rPr>
        <w:t>3</w:t>
      </w:r>
      <w:r>
        <w:rPr>
          <w:color w:val="000000"/>
          <w:szCs w:val="24"/>
        </w:rPr>
        <w:t>0</w:t>
      </w:r>
      <w:r w:rsidRPr="00B82478">
        <w:rPr>
          <w:color w:val="000000"/>
          <w:szCs w:val="24"/>
        </w:rPr>
        <w:t>°C</w:t>
      </w:r>
      <w:proofErr w:type="gramEnd"/>
      <w:r>
        <w:rPr>
          <w:color w:val="000000"/>
          <w:szCs w:val="24"/>
        </w:rPr>
        <w:t xml:space="preserve"> (bude upřesněno v prováděcí dokumentaci)</w:t>
      </w:r>
      <w:r w:rsidRPr="00B82478">
        <w:rPr>
          <w:color w:val="000000"/>
          <w:szCs w:val="24"/>
        </w:rPr>
        <w:t xml:space="preserve">. Teplota </w:t>
      </w:r>
      <w:r>
        <w:rPr>
          <w:color w:val="000000"/>
          <w:szCs w:val="24"/>
        </w:rPr>
        <w:t xml:space="preserve">topné </w:t>
      </w:r>
      <w:r w:rsidRPr="00B82478">
        <w:rPr>
          <w:color w:val="000000"/>
          <w:szCs w:val="24"/>
        </w:rPr>
        <w:t xml:space="preserve">vody bude </w:t>
      </w:r>
      <w:proofErr w:type="spellStart"/>
      <w:r w:rsidRPr="00B82478">
        <w:rPr>
          <w:color w:val="000000"/>
          <w:szCs w:val="24"/>
        </w:rPr>
        <w:t>ekvitermně</w:t>
      </w:r>
      <w:proofErr w:type="spellEnd"/>
      <w:r w:rsidRPr="00B82478">
        <w:rPr>
          <w:color w:val="000000"/>
          <w:szCs w:val="24"/>
        </w:rPr>
        <w:t xml:space="preserve"> regulována. </w:t>
      </w:r>
    </w:p>
    <w:p w:rsidR="00B82478" w:rsidRDefault="00B82478" w:rsidP="00B255E2">
      <w:pPr>
        <w:tabs>
          <w:tab w:val="num" w:pos="0"/>
        </w:tabs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Hlavní rozvod bude za čerpadlem rozdělen pro okruh </w:t>
      </w:r>
      <w:r w:rsidRPr="00B82478">
        <w:rPr>
          <w:color w:val="000000"/>
          <w:szCs w:val="24"/>
          <w:u w:val="single"/>
        </w:rPr>
        <w:t>byty</w:t>
      </w:r>
      <w:r>
        <w:rPr>
          <w:color w:val="000000"/>
          <w:szCs w:val="24"/>
        </w:rPr>
        <w:t xml:space="preserve"> a </w:t>
      </w:r>
      <w:r w:rsidRPr="00B82478">
        <w:rPr>
          <w:color w:val="000000"/>
          <w:szCs w:val="24"/>
          <w:u w:val="single"/>
        </w:rPr>
        <w:t>společné prostory</w:t>
      </w:r>
      <w:r>
        <w:rPr>
          <w:color w:val="000000"/>
          <w:szCs w:val="24"/>
          <w:u w:val="single"/>
        </w:rPr>
        <w:t xml:space="preserve"> (SP</w:t>
      </w:r>
      <w:proofErr w:type="gramStart"/>
      <w:r>
        <w:rPr>
          <w:color w:val="000000"/>
          <w:szCs w:val="24"/>
          <w:u w:val="single"/>
        </w:rPr>
        <w:t xml:space="preserve">) </w:t>
      </w:r>
      <w:r>
        <w:rPr>
          <w:color w:val="000000"/>
          <w:szCs w:val="24"/>
        </w:rPr>
        <w:t>.</w:t>
      </w:r>
      <w:proofErr w:type="gramEnd"/>
      <w:r>
        <w:rPr>
          <w:color w:val="000000"/>
          <w:szCs w:val="24"/>
        </w:rPr>
        <w:t xml:space="preserve"> Tyto budou podružně měřeny měřičem tepla </w:t>
      </w:r>
      <w:r w:rsidRPr="00B82478">
        <w:rPr>
          <w:b/>
          <w:bCs/>
          <w:color w:val="000000"/>
          <w:szCs w:val="24"/>
        </w:rPr>
        <w:t>MT-S</w:t>
      </w:r>
      <w:r>
        <w:rPr>
          <w:b/>
          <w:bCs/>
          <w:color w:val="000000"/>
          <w:szCs w:val="24"/>
        </w:rPr>
        <w:t xml:space="preserve"> </w:t>
      </w:r>
      <w:r w:rsidRPr="00B82478">
        <w:rPr>
          <w:color w:val="000000"/>
          <w:szCs w:val="24"/>
        </w:rPr>
        <w:t>v technické místnosti</w:t>
      </w:r>
      <w:r>
        <w:rPr>
          <w:color w:val="000000"/>
          <w:szCs w:val="24"/>
        </w:rPr>
        <w:t xml:space="preserve">. Hlavní rozvody budou vedeny ze strojovny pod stropem ke stoupačkám a těmito vedeny </w:t>
      </w:r>
      <w:r w:rsidR="00EF7F80">
        <w:rPr>
          <w:color w:val="000000"/>
          <w:szCs w:val="24"/>
        </w:rPr>
        <w:t xml:space="preserve">(ve zdi) </w:t>
      </w:r>
      <w:r>
        <w:rPr>
          <w:color w:val="000000"/>
          <w:szCs w:val="24"/>
        </w:rPr>
        <w:t xml:space="preserve">k jednotlivým bytům s tělesům v nadzemních podlažích. </w:t>
      </w:r>
    </w:p>
    <w:p w:rsidR="00361AC3" w:rsidRDefault="00361AC3" w:rsidP="00361AC3">
      <w:pPr>
        <w:pStyle w:val="Nadpis4"/>
        <w:jc w:val="both"/>
      </w:pPr>
      <w:r>
        <w:t xml:space="preserve">Rozvody v bytech, otopná plocha, podružné měření tepla </w:t>
      </w:r>
    </w:p>
    <w:p w:rsidR="00EF7F80" w:rsidRDefault="00696372" w:rsidP="00EB0213">
      <w:pPr>
        <w:tabs>
          <w:tab w:val="num" w:pos="0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 bytech budou osazeny </w:t>
      </w:r>
      <w:r w:rsidR="000E1665">
        <w:rPr>
          <w:color w:val="000000"/>
          <w:szCs w:val="24"/>
        </w:rPr>
        <w:t xml:space="preserve">ve skříních </w:t>
      </w:r>
      <w:r w:rsidR="00B82478">
        <w:rPr>
          <w:color w:val="000000"/>
          <w:szCs w:val="24"/>
        </w:rPr>
        <w:t xml:space="preserve">ve zdi </w:t>
      </w:r>
      <w:r>
        <w:rPr>
          <w:color w:val="000000"/>
          <w:szCs w:val="24"/>
        </w:rPr>
        <w:t>regulační uzly s</w:t>
      </w:r>
      <w:r w:rsidR="00B82478">
        <w:rPr>
          <w:color w:val="000000"/>
          <w:szCs w:val="24"/>
        </w:rPr>
        <w:t xml:space="preserve"> podružnými měřiči tepla (kalorimetry) </w:t>
      </w:r>
      <w:r w:rsidR="00B82478" w:rsidRPr="00B82478">
        <w:rPr>
          <w:b/>
          <w:bCs/>
          <w:color w:val="000000"/>
          <w:szCs w:val="24"/>
        </w:rPr>
        <w:t>MT – A</w:t>
      </w:r>
      <w:r w:rsidR="00B82478">
        <w:rPr>
          <w:color w:val="000000"/>
          <w:szCs w:val="24"/>
        </w:rPr>
        <w:t xml:space="preserve"> až </w:t>
      </w:r>
      <w:r w:rsidR="00B82478" w:rsidRPr="00B82478">
        <w:rPr>
          <w:b/>
          <w:bCs/>
          <w:color w:val="000000"/>
          <w:szCs w:val="24"/>
        </w:rPr>
        <w:t>H</w:t>
      </w:r>
      <w:r w:rsidR="00B82478">
        <w:rPr>
          <w:color w:val="000000"/>
          <w:szCs w:val="24"/>
        </w:rPr>
        <w:t xml:space="preserve"> (8ks)</w:t>
      </w:r>
      <w:r w:rsidR="000E1665">
        <w:rPr>
          <w:color w:val="000000"/>
          <w:szCs w:val="24"/>
        </w:rPr>
        <w:t xml:space="preserve">, regulačními ventily </w:t>
      </w:r>
      <w:r w:rsidR="00C71C31">
        <w:rPr>
          <w:color w:val="000000"/>
          <w:szCs w:val="24"/>
        </w:rPr>
        <w:t xml:space="preserve">2cestné </w:t>
      </w:r>
      <w:r w:rsidR="000E1665">
        <w:rPr>
          <w:color w:val="000000"/>
          <w:szCs w:val="24"/>
        </w:rPr>
        <w:t xml:space="preserve">s vazbou na prostorový termostat a možnost </w:t>
      </w:r>
      <w:proofErr w:type="spellStart"/>
      <w:r w:rsidR="000E1665">
        <w:rPr>
          <w:color w:val="000000"/>
          <w:szCs w:val="24"/>
        </w:rPr>
        <w:t>doregulace</w:t>
      </w:r>
      <w:proofErr w:type="spellEnd"/>
      <w:r w:rsidR="000E1665">
        <w:rPr>
          <w:color w:val="000000"/>
          <w:szCs w:val="24"/>
        </w:rPr>
        <w:t xml:space="preserve"> vytápění </w:t>
      </w:r>
      <w:r w:rsidR="00361AC3">
        <w:rPr>
          <w:color w:val="000000"/>
          <w:szCs w:val="24"/>
        </w:rPr>
        <w:t>prostor</w:t>
      </w:r>
      <w:r w:rsidR="00C71C31">
        <w:rPr>
          <w:color w:val="000000"/>
          <w:szCs w:val="24"/>
        </w:rPr>
        <w:t xml:space="preserve"> a bytů</w:t>
      </w:r>
      <w:r w:rsidR="000E1665">
        <w:rPr>
          <w:color w:val="000000"/>
          <w:szCs w:val="24"/>
        </w:rPr>
        <w:t xml:space="preserve">. </w:t>
      </w:r>
      <w:r w:rsidR="00B82478">
        <w:rPr>
          <w:color w:val="000000"/>
          <w:szCs w:val="24"/>
        </w:rPr>
        <w:t xml:space="preserve">Za měřením bude osazen rozdělovač </w:t>
      </w:r>
      <w:r w:rsidR="00EF7F80">
        <w:rPr>
          <w:color w:val="000000"/>
          <w:szCs w:val="24"/>
        </w:rPr>
        <w:t xml:space="preserve">pro podlahové vytápění. Jednotlivé smyčky budou vedeny v konstrukci podlahy a vytápět místnosti. Bude použito systémové řešení podlahového vytápění např. </w:t>
      </w:r>
      <w:proofErr w:type="spellStart"/>
      <w:r w:rsidR="00EF7F80">
        <w:rPr>
          <w:color w:val="000000"/>
          <w:szCs w:val="24"/>
        </w:rPr>
        <w:t>Gabotherm</w:t>
      </w:r>
      <w:proofErr w:type="spellEnd"/>
      <w:r w:rsidR="00EF7F80">
        <w:rPr>
          <w:color w:val="000000"/>
          <w:szCs w:val="24"/>
        </w:rPr>
        <w:t xml:space="preserve">.  V koupelnách budou osazeny koupelnové žebříky napojené na okruh podlahového vytápění. KŽ budou vybaveny elektrickými topnými tyčemi (výkon cca </w:t>
      </w:r>
      <w:proofErr w:type="gramStart"/>
      <w:r w:rsidR="00EF7F80">
        <w:rPr>
          <w:color w:val="000000"/>
          <w:szCs w:val="24"/>
        </w:rPr>
        <w:t>300W</w:t>
      </w:r>
      <w:proofErr w:type="gramEnd"/>
      <w:r w:rsidR="00EF7F80">
        <w:rPr>
          <w:color w:val="000000"/>
          <w:szCs w:val="24"/>
        </w:rPr>
        <w:t xml:space="preserve">) pro možnost přitápění mimo topnou sezonu.  </w:t>
      </w:r>
    </w:p>
    <w:p w:rsidR="00EB0213" w:rsidRPr="004C22A8" w:rsidRDefault="00EB0213" w:rsidP="00EB0213">
      <w:pPr>
        <w:tabs>
          <w:tab w:val="num" w:pos="0"/>
        </w:tabs>
        <w:jc w:val="both"/>
        <w:rPr>
          <w:color w:val="000000"/>
          <w:szCs w:val="24"/>
        </w:rPr>
      </w:pPr>
      <w:r w:rsidRPr="00EF7F80">
        <w:rPr>
          <w:color w:val="000000"/>
          <w:szCs w:val="24"/>
          <w:u w:val="single"/>
        </w:rPr>
        <w:t>Otopná plocha</w:t>
      </w:r>
      <w:r>
        <w:rPr>
          <w:color w:val="000000"/>
          <w:szCs w:val="24"/>
        </w:rPr>
        <w:t xml:space="preserve"> </w:t>
      </w:r>
      <w:r w:rsidR="00EF7F80">
        <w:rPr>
          <w:color w:val="000000"/>
          <w:szCs w:val="24"/>
        </w:rPr>
        <w:t xml:space="preserve">ve společných prostorách </w:t>
      </w:r>
      <w:r>
        <w:rPr>
          <w:color w:val="000000"/>
          <w:szCs w:val="24"/>
        </w:rPr>
        <w:t xml:space="preserve">bude tvořena deskovými tělesy se spodním připojením (VK) s vestavěnou termostatickou vložkou a koupelnovými žebříky. </w:t>
      </w:r>
      <w:r w:rsidRPr="00BD7CF5">
        <w:rPr>
          <w:color w:val="000000"/>
          <w:szCs w:val="24"/>
        </w:rPr>
        <w:t>Tělesa</w:t>
      </w:r>
      <w:r>
        <w:rPr>
          <w:color w:val="000000"/>
          <w:szCs w:val="24"/>
        </w:rPr>
        <w:t xml:space="preserve"> </w:t>
      </w:r>
      <w:r w:rsidRPr="00BD7CF5">
        <w:rPr>
          <w:color w:val="000000"/>
          <w:szCs w:val="24"/>
        </w:rPr>
        <w:t xml:space="preserve">budou osazena na zdi. Součástí deskových těles VK </w:t>
      </w:r>
      <w:r>
        <w:rPr>
          <w:color w:val="000000"/>
          <w:szCs w:val="24"/>
        </w:rPr>
        <w:t xml:space="preserve">budou </w:t>
      </w:r>
      <w:r w:rsidRPr="00BD7CF5">
        <w:rPr>
          <w:color w:val="000000"/>
          <w:szCs w:val="24"/>
        </w:rPr>
        <w:t>termostatické vložky (vložka s</w:t>
      </w:r>
      <w:r>
        <w:rPr>
          <w:color w:val="000000"/>
          <w:szCs w:val="24"/>
        </w:rPr>
        <w:t xml:space="preserve"> plynulým </w:t>
      </w:r>
      <w:r w:rsidRPr="00BD7CF5">
        <w:rPr>
          <w:color w:val="000000"/>
          <w:szCs w:val="24"/>
        </w:rPr>
        <w:t xml:space="preserve">přednastavením) a odvzdušnění. Napojení deskových těles na potrubí bude dvojitým připojovacím a uzavíracím šroubením pro tělesa VK. </w:t>
      </w:r>
      <w:r w:rsidR="00EF7F80">
        <w:rPr>
          <w:color w:val="000000"/>
          <w:szCs w:val="24"/>
        </w:rPr>
        <w:t>Veškerá o</w:t>
      </w:r>
      <w:r w:rsidRPr="00BD7CF5">
        <w:rPr>
          <w:color w:val="000000"/>
          <w:szCs w:val="24"/>
        </w:rPr>
        <w:t>topná tělesa budou opatřena termostatickou hlavicí. Napojení rozvodů na otopn</w:t>
      </w:r>
      <w:r w:rsidRPr="004C22A8">
        <w:rPr>
          <w:color w:val="000000"/>
          <w:szCs w:val="24"/>
        </w:rPr>
        <w:t>á tělesa řešit ze zdi.</w:t>
      </w:r>
    </w:p>
    <w:p w:rsidR="001F1FF6" w:rsidRPr="00BD7CF5" w:rsidRDefault="001F1FF6" w:rsidP="00EB0213">
      <w:pPr>
        <w:pStyle w:val="Odstavecseseznamem"/>
        <w:ind w:left="0"/>
        <w:jc w:val="both"/>
        <w:rPr>
          <w:color w:val="000000"/>
          <w:szCs w:val="24"/>
        </w:rPr>
      </w:pPr>
      <w:r w:rsidRPr="00BD7CF5">
        <w:rPr>
          <w:color w:val="000000"/>
          <w:szCs w:val="24"/>
        </w:rPr>
        <w:t>Navrhované řešení (</w:t>
      </w:r>
      <w:r w:rsidRPr="00BD7CF5">
        <w:rPr>
          <w:color w:val="000000"/>
          <w:szCs w:val="24"/>
          <w:u w:val="single"/>
        </w:rPr>
        <w:t>měřiče tepla na patě bytů</w:t>
      </w:r>
      <w:r w:rsidR="00EB0213">
        <w:rPr>
          <w:color w:val="000000"/>
          <w:szCs w:val="24"/>
          <w:u w:val="single"/>
        </w:rPr>
        <w:t xml:space="preserve"> a </w:t>
      </w:r>
      <w:r w:rsidR="00EF7F80">
        <w:rPr>
          <w:color w:val="000000"/>
          <w:szCs w:val="24"/>
          <w:u w:val="single"/>
        </w:rPr>
        <w:t xml:space="preserve">pro společné prostory </w:t>
      </w:r>
      <w:proofErr w:type="spellStart"/>
      <w:r w:rsidR="00EB0213" w:rsidRPr="00EB0213">
        <w:rPr>
          <w:b/>
          <w:color w:val="000000"/>
          <w:szCs w:val="24"/>
          <w:u w:val="single"/>
        </w:rPr>
        <w:t>MTxx</w:t>
      </w:r>
      <w:proofErr w:type="spellEnd"/>
      <w:r w:rsidRPr="00BD7CF5">
        <w:rPr>
          <w:color w:val="000000"/>
          <w:szCs w:val="24"/>
        </w:rPr>
        <w:t>) zajištuje možnost rozúčtování tepla mezi koncové spotřebitele (byty) dle platné legislativ</w:t>
      </w:r>
      <w:bookmarkStart w:id="4" w:name="_GoBack"/>
      <w:bookmarkEnd w:id="4"/>
      <w:r w:rsidRPr="00BD7CF5">
        <w:rPr>
          <w:color w:val="000000"/>
          <w:szCs w:val="24"/>
        </w:rPr>
        <w:t xml:space="preserve">y.   </w:t>
      </w:r>
    </w:p>
    <w:p w:rsidR="001F1FF6" w:rsidRPr="00D72B90" w:rsidRDefault="001F1FF6" w:rsidP="001F1FF6">
      <w:pPr>
        <w:tabs>
          <w:tab w:val="num" w:pos="0"/>
        </w:tabs>
        <w:jc w:val="both"/>
        <w:rPr>
          <w:i/>
          <w:color w:val="000000"/>
          <w:szCs w:val="24"/>
        </w:rPr>
      </w:pPr>
      <w:r w:rsidRPr="00BD7CF5">
        <w:rPr>
          <w:color w:val="000000"/>
          <w:szCs w:val="24"/>
        </w:rPr>
        <w:t xml:space="preserve">V bytech budou osazeny v referenčních místnostech </w:t>
      </w:r>
      <w:r w:rsidRPr="00BD7CF5">
        <w:rPr>
          <w:color w:val="000000"/>
          <w:szCs w:val="24"/>
          <w:u w:val="single"/>
        </w:rPr>
        <w:t>programovatelné prostorové termostaty</w:t>
      </w:r>
      <w:r w:rsidRPr="00BD7CF5">
        <w:rPr>
          <w:color w:val="000000"/>
          <w:szCs w:val="24"/>
        </w:rPr>
        <w:t xml:space="preserve"> (</w:t>
      </w:r>
      <w:r w:rsidRPr="00BD7CF5">
        <w:rPr>
          <w:b/>
          <w:color w:val="000000"/>
          <w:szCs w:val="24"/>
        </w:rPr>
        <w:t>TPT</w:t>
      </w:r>
      <w:r w:rsidRPr="00BD7CF5">
        <w:rPr>
          <w:color w:val="000000"/>
          <w:szCs w:val="24"/>
        </w:rPr>
        <w:t xml:space="preserve">) pro možnost </w:t>
      </w:r>
      <w:proofErr w:type="spellStart"/>
      <w:r w:rsidR="00EF7F80">
        <w:rPr>
          <w:color w:val="000000"/>
          <w:szCs w:val="24"/>
        </w:rPr>
        <w:t>doregulace</w:t>
      </w:r>
      <w:proofErr w:type="spellEnd"/>
      <w:r w:rsidR="00EF7F80">
        <w:rPr>
          <w:color w:val="000000"/>
          <w:szCs w:val="24"/>
        </w:rPr>
        <w:t xml:space="preserve"> teploty nad rámec základní regulace zdroje tepla</w:t>
      </w:r>
      <w:r w:rsidRPr="00BD7CF5">
        <w:rPr>
          <w:color w:val="000000"/>
          <w:szCs w:val="24"/>
        </w:rPr>
        <w:t>. Vzhledem k</w:t>
      </w:r>
      <w:r w:rsidR="00EF7F80">
        <w:rPr>
          <w:color w:val="000000"/>
          <w:szCs w:val="24"/>
        </w:rPr>
        <w:t xml:space="preserve"> principu vytápění </w:t>
      </w:r>
      <w:r w:rsidRPr="00BD7CF5">
        <w:rPr>
          <w:color w:val="000000"/>
          <w:szCs w:val="24"/>
        </w:rPr>
        <w:t>doporučujeme minimalizovat teplotní změny komfort – útlum, max. dop. diference 1,5-</w:t>
      </w:r>
      <w:proofErr w:type="gramStart"/>
      <w:r w:rsidRPr="00BD7CF5">
        <w:rPr>
          <w:color w:val="000000"/>
          <w:szCs w:val="24"/>
        </w:rPr>
        <w:t>2°C</w:t>
      </w:r>
      <w:proofErr w:type="gramEnd"/>
      <w:r w:rsidRPr="00BD7CF5">
        <w:rPr>
          <w:color w:val="000000"/>
          <w:szCs w:val="24"/>
        </w:rPr>
        <w:t>). Termostaty budou propojeny s automatickým regulačním ventilem umístěn</w:t>
      </w:r>
      <w:r w:rsidR="00C71C31">
        <w:rPr>
          <w:color w:val="000000"/>
          <w:szCs w:val="24"/>
        </w:rPr>
        <w:t>ý</w:t>
      </w:r>
      <w:r w:rsidRPr="00BD7CF5">
        <w:rPr>
          <w:color w:val="000000"/>
          <w:szCs w:val="24"/>
        </w:rPr>
        <w:t>m v</w:t>
      </w:r>
      <w:r>
        <w:rPr>
          <w:color w:val="000000"/>
          <w:szCs w:val="24"/>
        </w:rPr>
        <w:t> </w:t>
      </w:r>
      <w:r w:rsidR="004C22A8">
        <w:rPr>
          <w:b/>
          <w:color w:val="000000"/>
          <w:szCs w:val="24"/>
        </w:rPr>
        <w:t>MT</w:t>
      </w:r>
      <w:r>
        <w:rPr>
          <w:b/>
          <w:color w:val="000000"/>
          <w:szCs w:val="24"/>
        </w:rPr>
        <w:t xml:space="preserve"> </w:t>
      </w:r>
      <w:r w:rsidRPr="00D72B90">
        <w:rPr>
          <w:i/>
          <w:color w:val="000000"/>
          <w:szCs w:val="24"/>
        </w:rPr>
        <w:t>– zajistí profese elektro</w:t>
      </w:r>
      <w:r>
        <w:rPr>
          <w:i/>
          <w:color w:val="000000"/>
          <w:szCs w:val="24"/>
        </w:rPr>
        <w:t>.</w:t>
      </w:r>
    </w:p>
    <w:p w:rsidR="007B68BD" w:rsidRPr="007B68BD" w:rsidRDefault="007B68BD" w:rsidP="007B68BD">
      <w:pPr>
        <w:pStyle w:val="Nadpis4"/>
        <w:jc w:val="both"/>
      </w:pPr>
      <w:r w:rsidRPr="007B68BD">
        <w:lastRenderedPageBreak/>
        <w:t>R</w:t>
      </w:r>
      <w:r w:rsidR="005A12C3">
        <w:t>ozvody potrubí, izolace</w:t>
      </w:r>
      <w:r w:rsidRPr="007B68BD">
        <w:t xml:space="preserve"> </w:t>
      </w:r>
    </w:p>
    <w:p w:rsidR="007B68BD" w:rsidRDefault="007B68BD" w:rsidP="007B68BD">
      <w:pPr>
        <w:contextualSpacing/>
        <w:jc w:val="both"/>
      </w:pPr>
      <w:r>
        <w:t xml:space="preserve">Rozvody v technických místnostech, hlavní rozvody </w:t>
      </w:r>
      <w:r w:rsidR="005A12C3">
        <w:t xml:space="preserve">v objektech </w:t>
      </w:r>
      <w:r>
        <w:t xml:space="preserve">po rozdělovače v bytech </w:t>
      </w:r>
      <w:r w:rsidR="00EF7F80">
        <w:t xml:space="preserve">a k otopným tělesům-společné prostory </w:t>
      </w:r>
      <w:r>
        <w:t xml:space="preserve">jsou uvažovány z trubek měděných spojovaných lisováním a kapilárním pájením. Potrubí </w:t>
      </w:r>
      <w:r w:rsidR="005A12C3">
        <w:t xml:space="preserve">v bytech </w:t>
      </w:r>
      <w:r>
        <w:t xml:space="preserve">je </w:t>
      </w:r>
      <w:r w:rsidR="005A12C3">
        <w:t xml:space="preserve">uvažováno </w:t>
      </w:r>
      <w:r>
        <w:t xml:space="preserve">z trubek plastových s kyslíkovou barierou. </w:t>
      </w:r>
    </w:p>
    <w:p w:rsidR="00EF7F80" w:rsidRDefault="00EF7F80" w:rsidP="00866701">
      <w:pPr>
        <w:contextualSpacing/>
        <w:jc w:val="both"/>
      </w:pPr>
    </w:p>
    <w:p w:rsidR="00866701" w:rsidRDefault="005A12C3" w:rsidP="00866701">
      <w:pPr>
        <w:contextualSpacing/>
        <w:jc w:val="both"/>
      </w:pPr>
      <w:r>
        <w:t>Veškeré p</w:t>
      </w:r>
      <w:r w:rsidR="007B68BD">
        <w:t>otrubí bude řádně ukotveno vysp</w:t>
      </w:r>
      <w:r w:rsidR="00C71C31">
        <w:t>á</w:t>
      </w:r>
      <w:r w:rsidR="007B68BD">
        <w:t>dov</w:t>
      </w:r>
      <w:r w:rsidR="00C71C31">
        <w:t>á</w:t>
      </w:r>
      <w:r w:rsidR="007B68BD">
        <w:t xml:space="preserve">no, odvzdušněno a tepelně izolováno dle </w:t>
      </w:r>
      <w:proofErr w:type="spellStart"/>
      <w:r w:rsidR="007B68BD">
        <w:t>vyhl</w:t>
      </w:r>
      <w:proofErr w:type="spellEnd"/>
      <w:r w:rsidR="007B68BD">
        <w:t xml:space="preserve">. 193/2007 Sb. </w:t>
      </w:r>
      <w:r>
        <w:t xml:space="preserve">Bude řešena kompenzace potrubí trasou popř. kompenzátory. </w:t>
      </w:r>
      <w:r w:rsidR="007B68BD">
        <w:t xml:space="preserve">V nejnižších místech bude osazeno vypouštění. </w:t>
      </w:r>
    </w:p>
    <w:p w:rsidR="00B22844" w:rsidRDefault="00B22844" w:rsidP="002575FA">
      <w:pPr>
        <w:pStyle w:val="Nadpis4"/>
        <w:jc w:val="both"/>
      </w:pPr>
      <w:r>
        <w:t>M</w:t>
      </w:r>
      <w:r w:rsidR="00107ECA">
        <w:t xml:space="preserve">ěření a regulace </w:t>
      </w:r>
      <w:r w:rsidR="00866701">
        <w:t>(M</w:t>
      </w:r>
      <w:r w:rsidR="00107ECA">
        <w:t>a</w:t>
      </w:r>
      <w:r w:rsidR="00866701">
        <w:t xml:space="preserve">R) </w:t>
      </w:r>
    </w:p>
    <w:p w:rsidR="00C97D8A" w:rsidRDefault="00D61EE9" w:rsidP="002575FA">
      <w:pPr>
        <w:jc w:val="both"/>
      </w:pPr>
      <w:r>
        <w:t xml:space="preserve">Systém </w:t>
      </w:r>
      <w:r w:rsidR="00E46035">
        <w:t xml:space="preserve">MaR </w:t>
      </w:r>
      <w:r w:rsidR="008020A4">
        <w:t>(měření a regulace) není předm</w:t>
      </w:r>
      <w:r w:rsidR="005A12C3">
        <w:t>ě</w:t>
      </w:r>
      <w:r w:rsidR="008020A4">
        <w:t xml:space="preserve">tem této dokumentace a </w:t>
      </w:r>
      <w:r>
        <w:t xml:space="preserve">bude zajišťovat </w:t>
      </w:r>
      <w:r w:rsidR="00EF7F80">
        <w:t xml:space="preserve">veškeré </w:t>
      </w:r>
      <w:r>
        <w:t>provozní a havarijní stavy</w:t>
      </w:r>
      <w:r w:rsidR="00A41BB0">
        <w:t xml:space="preserve"> </w:t>
      </w:r>
      <w:r w:rsidR="00EF7F80">
        <w:t>zdroje tepla, silové napájení elektrospotřebičů vytápění</w:t>
      </w:r>
      <w:r w:rsidR="005A12C3">
        <w:t xml:space="preserve">. </w:t>
      </w:r>
      <w:r w:rsidR="00C97D8A">
        <w:t xml:space="preserve">Instalace </w:t>
      </w:r>
      <w:proofErr w:type="spellStart"/>
      <w:r w:rsidR="00C97D8A">
        <w:t>doregulace</w:t>
      </w:r>
      <w:proofErr w:type="spellEnd"/>
      <w:r w:rsidR="00C97D8A">
        <w:t xml:space="preserve"> </w:t>
      </w:r>
      <w:r w:rsidR="005A12C3">
        <w:t xml:space="preserve">v bytech bude řešena termostaty a </w:t>
      </w:r>
      <w:proofErr w:type="spellStart"/>
      <w:r w:rsidR="005A12C3">
        <w:t>termo</w:t>
      </w:r>
      <w:r w:rsidR="00EF7F80">
        <w:t>pohony</w:t>
      </w:r>
      <w:proofErr w:type="spellEnd"/>
      <w:r w:rsidR="00EF7F80">
        <w:t xml:space="preserve"> na rozdělovačích RP</w:t>
      </w:r>
      <w:r w:rsidR="00C71C31">
        <w:t>.</w:t>
      </w:r>
      <w:r w:rsidR="00C97D8A">
        <w:t xml:space="preserve"> </w:t>
      </w:r>
    </w:p>
    <w:p w:rsidR="002E617C" w:rsidRPr="00107ECA" w:rsidRDefault="002E617C" w:rsidP="002E617C">
      <w:pPr>
        <w:pStyle w:val="Nadpis2"/>
        <w:keepLines w:val="0"/>
        <w:tabs>
          <w:tab w:val="left" w:pos="851"/>
        </w:tabs>
        <w:spacing w:before="240" w:after="60" w:line="240" w:lineRule="auto"/>
        <w:rPr>
          <w:iCs/>
          <w:sz w:val="28"/>
          <w:szCs w:val="22"/>
        </w:rPr>
      </w:pPr>
      <w:bookmarkStart w:id="5" w:name="_Toc413264504"/>
      <w:r w:rsidRPr="00107ECA">
        <w:rPr>
          <w:iCs/>
          <w:sz w:val="28"/>
          <w:szCs w:val="22"/>
        </w:rPr>
        <w:t>Měření spotřeby energií, surovin</w:t>
      </w:r>
      <w:bookmarkEnd w:id="5"/>
    </w:p>
    <w:p w:rsidR="005A12C3" w:rsidRDefault="002E617C" w:rsidP="005A12C3">
      <w:pPr>
        <w:pStyle w:val="Odstavecseseznamem"/>
        <w:spacing w:line="240" w:lineRule="auto"/>
        <w:ind w:hanging="720"/>
        <w:jc w:val="both"/>
      </w:pPr>
      <w:r w:rsidRPr="002E617C">
        <w:t>Bude měřen</w:t>
      </w:r>
      <w:r w:rsidR="005A12C3">
        <w:t>o</w:t>
      </w:r>
    </w:p>
    <w:p w:rsidR="00EF7F80" w:rsidRDefault="00EF7F80" w:rsidP="005A12C3">
      <w:pPr>
        <w:pStyle w:val="Odstavecseseznamem"/>
        <w:numPr>
          <w:ilvl w:val="0"/>
          <w:numId w:val="15"/>
        </w:numPr>
        <w:spacing w:line="240" w:lineRule="auto"/>
        <w:jc w:val="both"/>
      </w:pPr>
      <w:r>
        <w:t>C</w:t>
      </w:r>
      <w:r w:rsidR="002E617C" w:rsidRPr="002E617C">
        <w:t xml:space="preserve">elková spotřeba </w:t>
      </w:r>
      <w:r>
        <w:t xml:space="preserve">elektrické energie zdroje </w:t>
      </w:r>
      <w:proofErr w:type="gramStart"/>
      <w:r>
        <w:t>tepla - tepelné</w:t>
      </w:r>
      <w:proofErr w:type="gramEnd"/>
      <w:r>
        <w:t xml:space="preserve"> čerpadlo a elektrokotle.  </w:t>
      </w:r>
    </w:p>
    <w:p w:rsidR="005A12C3" w:rsidRDefault="00EF7F80" w:rsidP="005A12C3">
      <w:pPr>
        <w:pStyle w:val="Odstavecseseznamem"/>
        <w:numPr>
          <w:ilvl w:val="0"/>
          <w:numId w:val="15"/>
        </w:numPr>
        <w:spacing w:line="240" w:lineRule="auto"/>
        <w:jc w:val="both"/>
      </w:pPr>
      <w:r>
        <w:t xml:space="preserve">Spotřeba teplé vody </w:t>
      </w:r>
      <w:r w:rsidR="005A12C3">
        <w:t>ohřev teplé vody</w:t>
      </w:r>
      <w:r w:rsidR="00033F1C">
        <w:t xml:space="preserve"> </w:t>
      </w:r>
      <w:r w:rsidR="00033F1C" w:rsidRPr="00033F1C">
        <w:rPr>
          <w:b/>
          <w:bCs/>
        </w:rPr>
        <w:t>MT-</w:t>
      </w:r>
      <w:proofErr w:type="gramStart"/>
      <w:r w:rsidR="00033F1C" w:rsidRPr="00033F1C">
        <w:rPr>
          <w:b/>
          <w:bCs/>
        </w:rPr>
        <w:t>V</w:t>
      </w:r>
      <w:r w:rsidR="00033F1C">
        <w:t xml:space="preserve"> </w:t>
      </w:r>
      <w:r w:rsidR="005A12C3">
        <w:t xml:space="preserve"> </w:t>
      </w:r>
      <w:r>
        <w:t>na</w:t>
      </w:r>
      <w:proofErr w:type="gramEnd"/>
      <w:r>
        <w:t xml:space="preserve"> vstupu SV do ohřívače – dodávka ZTI</w:t>
      </w:r>
      <w:r w:rsidR="005A12C3">
        <w:t xml:space="preserve"> </w:t>
      </w:r>
    </w:p>
    <w:p w:rsidR="00033F1C" w:rsidRDefault="00EF7F80" w:rsidP="00195089">
      <w:pPr>
        <w:pStyle w:val="Odstavecseseznamem"/>
        <w:numPr>
          <w:ilvl w:val="0"/>
          <w:numId w:val="15"/>
        </w:numPr>
        <w:tabs>
          <w:tab w:val="num" w:pos="0"/>
        </w:tabs>
        <w:spacing w:line="240" w:lineRule="auto"/>
        <w:jc w:val="both"/>
      </w:pPr>
      <w:r>
        <w:t>Podružná s</w:t>
      </w:r>
      <w:r w:rsidR="005A12C3">
        <w:t xml:space="preserve">potřeba tepla </w:t>
      </w:r>
      <w:r>
        <w:t xml:space="preserve">na patě bytů </w:t>
      </w:r>
      <w:proofErr w:type="gramStart"/>
      <w:r w:rsidRPr="00033F1C">
        <w:rPr>
          <w:b/>
          <w:bCs/>
        </w:rPr>
        <w:t>MT- A</w:t>
      </w:r>
      <w:proofErr w:type="gramEnd"/>
      <w:r>
        <w:t xml:space="preserve"> až </w:t>
      </w:r>
      <w:r w:rsidRPr="00033F1C">
        <w:rPr>
          <w:b/>
          <w:bCs/>
        </w:rPr>
        <w:t>H</w:t>
      </w:r>
      <w:r>
        <w:t xml:space="preserve"> a pro společné prostory </w:t>
      </w:r>
      <w:r w:rsidRPr="00033F1C">
        <w:rPr>
          <w:b/>
          <w:bCs/>
        </w:rPr>
        <w:t>MT-S</w:t>
      </w:r>
      <w:r>
        <w:t xml:space="preserve"> </w:t>
      </w:r>
      <w:r w:rsidR="005A12C3">
        <w:t>pro potřeby rozúčtování tepla pro vytápění mezi koncové odběratele</w:t>
      </w:r>
      <w:r>
        <w:t xml:space="preserve"> dle platné legislativy. </w:t>
      </w:r>
      <w:r w:rsidR="005A12C3">
        <w:t xml:space="preserve"> </w:t>
      </w:r>
    </w:p>
    <w:p w:rsidR="00033F1C" w:rsidRDefault="00033F1C" w:rsidP="00033F1C">
      <w:pPr>
        <w:pStyle w:val="Odstavecseseznamem"/>
        <w:spacing w:line="240" w:lineRule="auto"/>
        <w:jc w:val="both"/>
      </w:pPr>
      <w:r>
        <w:t xml:space="preserve">Dále doporučujeme měřit </w:t>
      </w:r>
    </w:p>
    <w:p w:rsidR="00E46035" w:rsidRDefault="00195089" w:rsidP="00195089">
      <w:pPr>
        <w:pStyle w:val="Odstavecseseznamem"/>
        <w:numPr>
          <w:ilvl w:val="0"/>
          <w:numId w:val="15"/>
        </w:numPr>
        <w:tabs>
          <w:tab w:val="num" w:pos="0"/>
        </w:tabs>
        <w:spacing w:line="240" w:lineRule="auto"/>
        <w:jc w:val="both"/>
      </w:pPr>
      <w:r>
        <w:t>spotřebu elektrické energie technické místnosti</w:t>
      </w:r>
      <w:r w:rsidR="007B68BD">
        <w:t xml:space="preserve"> – zajistí profese elektro</w:t>
      </w:r>
    </w:p>
    <w:p w:rsidR="00B22844" w:rsidRDefault="00B22844" w:rsidP="002575FA">
      <w:pPr>
        <w:pStyle w:val="Nadpis2"/>
        <w:jc w:val="both"/>
      </w:pPr>
      <w:r>
        <w:t xml:space="preserve">POŽADAVKY NA </w:t>
      </w:r>
      <w:r w:rsidR="005C1430">
        <w:t xml:space="preserve">OSTATNÍ PROFESE </w:t>
      </w:r>
    </w:p>
    <w:p w:rsidR="00B22844" w:rsidRPr="00107ECA" w:rsidRDefault="00B22844" w:rsidP="00107ECA">
      <w:pPr>
        <w:pStyle w:val="Nadpis2"/>
        <w:keepLines w:val="0"/>
        <w:tabs>
          <w:tab w:val="left" w:pos="851"/>
        </w:tabs>
        <w:spacing w:before="240" w:after="60" w:line="240" w:lineRule="auto"/>
        <w:rPr>
          <w:iCs/>
          <w:sz w:val="28"/>
          <w:szCs w:val="22"/>
        </w:rPr>
      </w:pPr>
      <w:r w:rsidRPr="00107ECA">
        <w:rPr>
          <w:iCs/>
          <w:sz w:val="28"/>
          <w:szCs w:val="22"/>
        </w:rPr>
        <w:t>E</w:t>
      </w:r>
      <w:r w:rsidR="005C1430" w:rsidRPr="00107ECA">
        <w:rPr>
          <w:iCs/>
          <w:sz w:val="28"/>
          <w:szCs w:val="22"/>
        </w:rPr>
        <w:t>lektroinstalace</w:t>
      </w:r>
      <w:r w:rsidRPr="00107ECA">
        <w:rPr>
          <w:iCs/>
          <w:sz w:val="28"/>
          <w:szCs w:val="22"/>
        </w:rPr>
        <w:t>, M</w:t>
      </w:r>
      <w:r w:rsidR="005C1430" w:rsidRPr="00107ECA">
        <w:rPr>
          <w:iCs/>
          <w:sz w:val="28"/>
          <w:szCs w:val="22"/>
        </w:rPr>
        <w:t>a</w:t>
      </w:r>
      <w:r w:rsidRPr="00107ECA">
        <w:rPr>
          <w:iCs/>
          <w:sz w:val="28"/>
          <w:szCs w:val="22"/>
        </w:rPr>
        <w:t>R</w:t>
      </w:r>
    </w:p>
    <w:p w:rsidR="00FB088C" w:rsidRDefault="005C1430" w:rsidP="002575FA">
      <w:pPr>
        <w:contextualSpacing/>
        <w:jc w:val="both"/>
      </w:pPr>
      <w:r>
        <w:t>- systém měření a regulace</w:t>
      </w:r>
      <w:r w:rsidR="00C92788">
        <w:t xml:space="preserve"> v</w:t>
      </w:r>
      <w:r w:rsidR="00FB088C">
        <w:t> </w:t>
      </w:r>
      <w:r w:rsidR="00C92788">
        <w:t>bytech</w:t>
      </w:r>
    </w:p>
    <w:p w:rsidR="00B22844" w:rsidRDefault="00FB088C" w:rsidP="002575FA">
      <w:pPr>
        <w:contextualSpacing/>
        <w:jc w:val="both"/>
      </w:pPr>
      <w:r>
        <w:t xml:space="preserve">- systém měření a regulace </w:t>
      </w:r>
      <w:r w:rsidR="00033F1C">
        <w:t>zdroje tepla</w:t>
      </w:r>
      <w:r w:rsidR="00BC7863">
        <w:t xml:space="preserve">, ekvitermní regulace </w:t>
      </w:r>
      <w:r w:rsidR="00033F1C">
        <w:t xml:space="preserve"> </w:t>
      </w:r>
    </w:p>
    <w:p w:rsidR="005C1430" w:rsidRDefault="005C1430" w:rsidP="002575FA">
      <w:pPr>
        <w:contextualSpacing/>
        <w:jc w:val="both"/>
      </w:pPr>
      <w:r>
        <w:t xml:space="preserve">- silové napájení spotřebičů </w:t>
      </w:r>
    </w:p>
    <w:p w:rsidR="007B68BD" w:rsidRDefault="007B68BD" w:rsidP="002575FA">
      <w:pPr>
        <w:contextualSpacing/>
        <w:jc w:val="both"/>
      </w:pPr>
      <w:r>
        <w:t>- kabeláže pro termostaty a pohony v</w:t>
      </w:r>
      <w:r w:rsidR="00C92788">
        <w:t> </w:t>
      </w:r>
      <w:r>
        <w:t>bytech</w:t>
      </w:r>
      <w:r w:rsidR="00C92788">
        <w:t xml:space="preserve"> a KP </w:t>
      </w:r>
      <w:r>
        <w:t xml:space="preserve"> </w:t>
      </w:r>
    </w:p>
    <w:p w:rsidR="007B68BD" w:rsidRDefault="007B68BD" w:rsidP="002575FA">
      <w:pPr>
        <w:contextualSpacing/>
        <w:jc w:val="both"/>
      </w:pPr>
      <w:r>
        <w:t xml:space="preserve">- měření elektrické energie </w:t>
      </w:r>
      <w:r w:rsidR="00033F1C">
        <w:t xml:space="preserve">pro TČ, EK a celé </w:t>
      </w:r>
      <w:r>
        <w:t>technick</w:t>
      </w:r>
      <w:r w:rsidR="00C92788">
        <w:t>é</w:t>
      </w:r>
      <w:r>
        <w:t xml:space="preserve"> místnost</w:t>
      </w:r>
      <w:r w:rsidR="00C92788">
        <w:t xml:space="preserve">i </w:t>
      </w:r>
    </w:p>
    <w:p w:rsidR="00B22844" w:rsidRPr="00107ECA" w:rsidRDefault="00B22844" w:rsidP="00107ECA">
      <w:pPr>
        <w:pStyle w:val="Nadpis2"/>
        <w:keepLines w:val="0"/>
        <w:tabs>
          <w:tab w:val="left" w:pos="851"/>
        </w:tabs>
        <w:spacing w:before="240" w:after="60" w:line="240" w:lineRule="auto"/>
        <w:rPr>
          <w:iCs/>
          <w:sz w:val="28"/>
          <w:szCs w:val="22"/>
        </w:rPr>
      </w:pPr>
      <w:r w:rsidRPr="00107ECA">
        <w:rPr>
          <w:iCs/>
          <w:sz w:val="28"/>
          <w:szCs w:val="22"/>
        </w:rPr>
        <w:t xml:space="preserve">ZTI </w:t>
      </w:r>
    </w:p>
    <w:p w:rsidR="00B22844" w:rsidRDefault="00B22844" w:rsidP="002575FA">
      <w:pPr>
        <w:contextualSpacing/>
        <w:jc w:val="both"/>
      </w:pPr>
      <w:r>
        <w:t>- přívod vody (</w:t>
      </w:r>
      <w:r w:rsidR="005C1430">
        <w:t>dopouštění</w:t>
      </w:r>
      <w:r w:rsidR="00C92788">
        <w:t xml:space="preserve"> ÚT</w:t>
      </w:r>
      <w:r w:rsidR="00A83323">
        <w:t>, ohřev teplé vody</w:t>
      </w:r>
      <w:r>
        <w:t>)</w:t>
      </w:r>
      <w:r w:rsidR="00C92788">
        <w:t xml:space="preserve"> v objekt</w:t>
      </w:r>
      <w:r w:rsidR="00033F1C">
        <w:t>u</w:t>
      </w:r>
      <w:r w:rsidR="00C92788">
        <w:t xml:space="preserve"> </w:t>
      </w:r>
      <w:r>
        <w:t xml:space="preserve"> </w:t>
      </w:r>
    </w:p>
    <w:p w:rsidR="00B22844" w:rsidRDefault="00B22844" w:rsidP="002575FA">
      <w:pPr>
        <w:contextualSpacing/>
        <w:jc w:val="both"/>
      </w:pPr>
      <w:r>
        <w:t xml:space="preserve">- odvodnění </w:t>
      </w:r>
      <w:r w:rsidR="00C92788">
        <w:t>techni</w:t>
      </w:r>
      <w:r w:rsidR="00033F1C">
        <w:t>c</w:t>
      </w:r>
      <w:r w:rsidR="00C92788">
        <w:t>k</w:t>
      </w:r>
      <w:r w:rsidR="00033F1C">
        <w:t>é</w:t>
      </w:r>
      <w:r w:rsidR="00C92788">
        <w:t xml:space="preserve"> místnost</w:t>
      </w:r>
      <w:r w:rsidR="00033F1C">
        <w:t>i</w:t>
      </w:r>
      <w:r w:rsidR="00C92788">
        <w:t xml:space="preserve"> </w:t>
      </w:r>
    </w:p>
    <w:p w:rsidR="005C1430" w:rsidRPr="00107ECA" w:rsidRDefault="005C1430" w:rsidP="00107ECA">
      <w:pPr>
        <w:pStyle w:val="Nadpis2"/>
        <w:keepLines w:val="0"/>
        <w:tabs>
          <w:tab w:val="left" w:pos="851"/>
        </w:tabs>
        <w:spacing w:before="240" w:after="60" w:line="240" w:lineRule="auto"/>
        <w:rPr>
          <w:iCs/>
          <w:sz w:val="28"/>
          <w:szCs w:val="22"/>
        </w:rPr>
      </w:pPr>
      <w:r w:rsidRPr="00107ECA">
        <w:rPr>
          <w:iCs/>
          <w:sz w:val="28"/>
          <w:szCs w:val="22"/>
        </w:rPr>
        <w:t xml:space="preserve">Stavba  </w:t>
      </w:r>
    </w:p>
    <w:p w:rsidR="005C1430" w:rsidRDefault="005C1430" w:rsidP="002575FA">
      <w:pPr>
        <w:contextualSpacing/>
        <w:jc w:val="both"/>
      </w:pPr>
      <w:r>
        <w:t>- stavební úpravy</w:t>
      </w:r>
      <w:r w:rsidR="00E46035">
        <w:t xml:space="preserve"> </w:t>
      </w:r>
      <w:proofErr w:type="gramStart"/>
      <w:r w:rsidR="00E46035">
        <w:t xml:space="preserve">- </w:t>
      </w:r>
      <w:r>
        <w:t xml:space="preserve"> prostupy</w:t>
      </w:r>
      <w:proofErr w:type="gramEnd"/>
      <w:r>
        <w:t>, drážky</w:t>
      </w:r>
      <w:r w:rsidR="00254AAE">
        <w:t xml:space="preserve">, výklenky </w:t>
      </w:r>
      <w:r>
        <w:t xml:space="preserve"> </w:t>
      </w:r>
    </w:p>
    <w:p w:rsidR="00C92788" w:rsidRDefault="00C92788" w:rsidP="002575FA">
      <w:pPr>
        <w:contextualSpacing/>
        <w:jc w:val="both"/>
      </w:pPr>
      <w:r>
        <w:t>-</w:t>
      </w:r>
      <w:r w:rsidR="00D144C3">
        <w:t xml:space="preserve"> </w:t>
      </w:r>
      <w:r w:rsidR="00254AAE">
        <w:t>statické zajištění zařízení vytápění</w:t>
      </w:r>
    </w:p>
    <w:p w:rsidR="00A41BB0" w:rsidRPr="00107ECA" w:rsidRDefault="00A41BB0" w:rsidP="00107ECA">
      <w:pPr>
        <w:pStyle w:val="Nadpis2"/>
        <w:keepLines w:val="0"/>
        <w:tabs>
          <w:tab w:val="left" w:pos="851"/>
        </w:tabs>
        <w:spacing w:before="240" w:after="60" w:line="240" w:lineRule="auto"/>
        <w:rPr>
          <w:iCs/>
          <w:sz w:val="28"/>
          <w:szCs w:val="22"/>
        </w:rPr>
      </w:pPr>
      <w:r w:rsidRPr="00107ECA">
        <w:rPr>
          <w:iCs/>
          <w:sz w:val="28"/>
          <w:szCs w:val="22"/>
        </w:rPr>
        <w:t xml:space="preserve">VZT </w:t>
      </w:r>
    </w:p>
    <w:p w:rsidR="00A41BB0" w:rsidRDefault="00A41BB0" w:rsidP="00A41BB0">
      <w:pPr>
        <w:contextualSpacing/>
        <w:jc w:val="both"/>
      </w:pPr>
      <w:r>
        <w:t>- větrání technick</w:t>
      </w:r>
      <w:r w:rsidR="00130FF4">
        <w:t>é</w:t>
      </w:r>
      <w:r w:rsidR="00C92788">
        <w:t xml:space="preserve"> </w:t>
      </w:r>
      <w:r>
        <w:t>místnost</w:t>
      </w:r>
      <w:r w:rsidR="00C92788">
        <w:t xml:space="preserve">í </w:t>
      </w:r>
    </w:p>
    <w:p w:rsidR="00181EC4" w:rsidRDefault="00181EC4" w:rsidP="002575FA">
      <w:pPr>
        <w:pStyle w:val="Nadpis2"/>
        <w:jc w:val="both"/>
      </w:pPr>
      <w:r>
        <w:lastRenderedPageBreak/>
        <w:t xml:space="preserve">OSTATNÍ POŽADAVKY </w:t>
      </w:r>
    </w:p>
    <w:p w:rsidR="007F57B7" w:rsidRDefault="007F57B7" w:rsidP="002575FA">
      <w:pPr>
        <w:pStyle w:val="Nadpis4"/>
        <w:jc w:val="both"/>
      </w:pPr>
      <w:r>
        <w:t>B</w:t>
      </w:r>
      <w:r w:rsidR="00107ECA">
        <w:t xml:space="preserve">ezpečnost práce </w:t>
      </w:r>
    </w:p>
    <w:p w:rsidR="000848D8" w:rsidRDefault="000848D8" w:rsidP="000848D8">
      <w:pPr>
        <w:jc w:val="both"/>
      </w:pPr>
      <w:r>
        <w:t>Bude zajištěna zejména podle vyhlášek ČUBP č. 91/1993 Sb., č.48/1982 Sb. a č.324/1990 Sb. Rovněž je nutno zajistit dodržení podmínek zejména: nařízení vlády č.101/2005 Sb. o podrobnějších požadavcích na pracoviště a pracovní prostředí dále nařízení vlády č.362/2005 Sb. o bližších požadavcích na bezpečnost a ochranu zdraví při práci na pracovištích s nebezpečím pádu z výšky nebo do hloubky.</w:t>
      </w:r>
      <w:r w:rsidRPr="000848D8">
        <w:t xml:space="preserve"> </w:t>
      </w:r>
      <w:r>
        <w:t>Při montáži nutno respektovat ČSN 06 0310, 06 0320, 06 0830.</w:t>
      </w:r>
      <w:r w:rsidR="008F4FDB">
        <w:t xml:space="preserve"> </w:t>
      </w:r>
      <w:r>
        <w:t xml:space="preserve">Montáž potrubí a zařízení a jeho uvedení do provozu bude provedeno za dodržení návodů a předpisů jednotlivých výrobců zařízení. Montáž budou provádět pracovníci s platnými úředními zkouškami a oprávněními, nutno dbát zvýšené opatrnosti a bezpečnosti při práci s otevřeným ohněm. </w:t>
      </w:r>
    </w:p>
    <w:p w:rsidR="004C5C9E" w:rsidRDefault="004C5C9E" w:rsidP="004C5C9E">
      <w:pPr>
        <w:pStyle w:val="Nadpis4"/>
        <w:jc w:val="both"/>
      </w:pPr>
      <w:r>
        <w:t xml:space="preserve">NAKLÁDÁNÍ S ODPADY </w:t>
      </w:r>
    </w:p>
    <w:p w:rsidR="004C5C9E" w:rsidRDefault="004C5C9E" w:rsidP="004C5C9E">
      <w:pPr>
        <w:jc w:val="both"/>
      </w:pPr>
      <w:r>
        <w:t xml:space="preserve">Veškeré odpady vzniklé při realizaci stavby a díla budou ekologicky zlikvidovány.  </w:t>
      </w:r>
    </w:p>
    <w:p w:rsidR="004C5C9E" w:rsidRDefault="0007396F" w:rsidP="004C5C9E">
      <w:pPr>
        <w:jc w:val="both"/>
      </w:pPr>
      <w:r w:rsidRPr="0007396F">
        <w:rPr>
          <w:b/>
        </w:rPr>
        <w:t xml:space="preserve">DOKUMENTACE JE VYHOTOVENA PRO ÚČELY </w:t>
      </w:r>
      <w:r w:rsidR="00130FF4">
        <w:rPr>
          <w:b/>
        </w:rPr>
        <w:t>ÚZEMNÍHO ŘÍZENÍ A</w:t>
      </w:r>
      <w:r w:rsidRPr="0007396F">
        <w:rPr>
          <w:b/>
        </w:rPr>
        <w:t xml:space="preserve"> STAVEBNÍHO POVOLENÍ A NENAHRAZUJE PROVÁDĚCÍ DOKUMENTACI STAVBY.</w:t>
      </w:r>
      <w:r w:rsidR="007B68BD">
        <w:rPr>
          <w:b/>
        </w:rPr>
        <w:t xml:space="preserve"> </w:t>
      </w:r>
    </w:p>
    <w:p w:rsidR="00BC7863" w:rsidRDefault="00BC7863" w:rsidP="00BC7863">
      <w:pPr>
        <w:pStyle w:val="Nadpis4"/>
        <w:jc w:val="both"/>
      </w:pPr>
      <w:r>
        <w:t xml:space="preserve">PŘÍLOHY </w:t>
      </w:r>
    </w:p>
    <w:p w:rsidR="00302651" w:rsidRDefault="00BC7863" w:rsidP="00BC7863">
      <w:pPr>
        <w:pStyle w:val="Odstavecseseznamem"/>
        <w:numPr>
          <w:ilvl w:val="0"/>
          <w:numId w:val="15"/>
        </w:numPr>
        <w:jc w:val="both"/>
      </w:pPr>
      <w:r>
        <w:t xml:space="preserve">parametry </w:t>
      </w:r>
      <w:proofErr w:type="spellStart"/>
      <w:r>
        <w:t>tepeleného</w:t>
      </w:r>
      <w:proofErr w:type="spellEnd"/>
      <w:r>
        <w:t xml:space="preserve"> čerpadla TRI 17 </w:t>
      </w:r>
    </w:p>
    <w:p w:rsidR="00BC7863" w:rsidRDefault="00BC7863" w:rsidP="00BC7863">
      <w:pPr>
        <w:pStyle w:val="Odstavecseseznamem"/>
        <w:numPr>
          <w:ilvl w:val="0"/>
          <w:numId w:val="15"/>
        </w:numPr>
        <w:jc w:val="both"/>
      </w:pPr>
      <w:r>
        <w:t>parametry elektrokotle RAY 24</w:t>
      </w:r>
    </w:p>
    <w:p w:rsidR="00BC7863" w:rsidRDefault="00BC7863" w:rsidP="00BC7863">
      <w:pPr>
        <w:pStyle w:val="Odstavecseseznamem"/>
        <w:jc w:val="both"/>
      </w:pPr>
    </w:p>
    <w:p w:rsidR="004C297D" w:rsidRDefault="004C297D" w:rsidP="00BC7863">
      <w:pPr>
        <w:pStyle w:val="Odstavecseseznamem"/>
        <w:jc w:val="both"/>
      </w:pPr>
    </w:p>
    <w:p w:rsidR="004C297D" w:rsidRDefault="004C297D" w:rsidP="00BC7863">
      <w:pPr>
        <w:pStyle w:val="Odstavecseseznamem"/>
        <w:jc w:val="both"/>
      </w:pPr>
    </w:p>
    <w:p w:rsidR="004C297D" w:rsidRDefault="004C297D" w:rsidP="00BC7863">
      <w:pPr>
        <w:pStyle w:val="Odstavecseseznamem"/>
        <w:jc w:val="both"/>
      </w:pPr>
    </w:p>
    <w:p w:rsidR="004C297D" w:rsidRDefault="004C297D" w:rsidP="00BC7863">
      <w:pPr>
        <w:pStyle w:val="Odstavecseseznamem"/>
        <w:jc w:val="both"/>
      </w:pPr>
    </w:p>
    <w:p w:rsidR="008C0F5A" w:rsidRDefault="00B22844" w:rsidP="002575FA">
      <w:pPr>
        <w:tabs>
          <w:tab w:val="right" w:pos="9072"/>
        </w:tabs>
        <w:jc w:val="both"/>
      </w:pPr>
      <w:r>
        <w:t>V</w:t>
      </w:r>
      <w:r w:rsidR="007F57B7">
        <w:t> </w:t>
      </w:r>
      <w:r>
        <w:t>Brně</w:t>
      </w:r>
      <w:r w:rsidR="007F57B7">
        <w:t xml:space="preserve"> </w:t>
      </w:r>
      <w:r w:rsidR="00130FF4">
        <w:t xml:space="preserve">prosinec </w:t>
      </w:r>
      <w:r>
        <w:t>20</w:t>
      </w:r>
      <w:r w:rsidR="007F57B7">
        <w:t>1</w:t>
      </w:r>
      <w:r w:rsidR="00107ECA">
        <w:t>9</w:t>
      </w:r>
      <w:r>
        <w:tab/>
      </w:r>
      <w:r w:rsidR="007F57B7">
        <w:t>V</w:t>
      </w:r>
      <w:r>
        <w:t xml:space="preserve">ypracoval: </w:t>
      </w:r>
      <w:proofErr w:type="gramStart"/>
      <w:r>
        <w:t>ing.</w:t>
      </w:r>
      <w:proofErr w:type="gramEnd"/>
      <w:r w:rsidR="00CB5B89">
        <w:t xml:space="preserve"> </w:t>
      </w:r>
      <w:r>
        <w:t>Prokeš Zdeněk</w:t>
      </w:r>
    </w:p>
    <w:p w:rsidR="008C0F5A" w:rsidRDefault="008C0F5A" w:rsidP="002575FA">
      <w:pPr>
        <w:tabs>
          <w:tab w:val="right" w:pos="9072"/>
        </w:tabs>
        <w:jc w:val="both"/>
      </w:pPr>
    </w:p>
    <w:p w:rsidR="00BC7863" w:rsidRDefault="00BC7863" w:rsidP="002575FA">
      <w:pPr>
        <w:tabs>
          <w:tab w:val="right" w:pos="9072"/>
        </w:tabs>
        <w:jc w:val="both"/>
      </w:pPr>
    </w:p>
    <w:p w:rsidR="00BC7863" w:rsidRDefault="00BC7863" w:rsidP="002575FA">
      <w:pPr>
        <w:tabs>
          <w:tab w:val="right" w:pos="9072"/>
        </w:tabs>
        <w:jc w:val="both"/>
      </w:pPr>
    </w:p>
    <w:p w:rsidR="00BC7863" w:rsidRDefault="00BC7863" w:rsidP="002575FA">
      <w:pPr>
        <w:tabs>
          <w:tab w:val="right" w:pos="9072"/>
        </w:tabs>
        <w:jc w:val="both"/>
      </w:pPr>
    </w:p>
    <w:p w:rsidR="00BC7863" w:rsidRDefault="00BC7863" w:rsidP="002575FA">
      <w:pPr>
        <w:tabs>
          <w:tab w:val="right" w:pos="9072"/>
        </w:tabs>
        <w:jc w:val="both"/>
      </w:pPr>
    </w:p>
    <w:p w:rsidR="00BC7863" w:rsidRDefault="00BC7863">
      <w:r>
        <w:br w:type="page"/>
      </w:r>
    </w:p>
    <w:p w:rsidR="00BC7863" w:rsidRPr="00BC7863" w:rsidRDefault="00BC7863" w:rsidP="00BC7863">
      <w:pPr>
        <w:pStyle w:val="Odstavecseseznamem"/>
        <w:jc w:val="both"/>
        <w:rPr>
          <w:b/>
          <w:bCs/>
          <w:u w:val="single"/>
        </w:rPr>
      </w:pPr>
      <w:r w:rsidRPr="00BC7863">
        <w:rPr>
          <w:u w:val="single"/>
        </w:rPr>
        <w:lastRenderedPageBreak/>
        <w:t>Parametry tepeln</w:t>
      </w:r>
      <w:r>
        <w:rPr>
          <w:u w:val="single"/>
        </w:rPr>
        <w:t>é</w:t>
      </w:r>
      <w:r w:rsidRPr="00BC7863">
        <w:rPr>
          <w:u w:val="single"/>
        </w:rPr>
        <w:t xml:space="preserve">ho čerpadla </w:t>
      </w:r>
      <w:r w:rsidRPr="00BC7863">
        <w:rPr>
          <w:b/>
          <w:bCs/>
          <w:u w:val="single"/>
        </w:rPr>
        <w:t xml:space="preserve">Brilon </w:t>
      </w:r>
      <w:proofErr w:type="spellStart"/>
      <w:r w:rsidRPr="00BC7863">
        <w:rPr>
          <w:b/>
          <w:bCs/>
          <w:u w:val="single"/>
        </w:rPr>
        <w:t>Alfea</w:t>
      </w:r>
      <w:proofErr w:type="spellEnd"/>
      <w:r w:rsidRPr="00BC7863">
        <w:rPr>
          <w:b/>
          <w:bCs/>
          <w:u w:val="single"/>
        </w:rPr>
        <w:t xml:space="preserve"> </w:t>
      </w:r>
      <w:proofErr w:type="spellStart"/>
      <w:r w:rsidRPr="00BC7863">
        <w:rPr>
          <w:b/>
          <w:bCs/>
          <w:u w:val="single"/>
        </w:rPr>
        <w:t>Excellia</w:t>
      </w:r>
      <w:proofErr w:type="spellEnd"/>
      <w:r w:rsidRPr="00BC7863">
        <w:rPr>
          <w:b/>
          <w:bCs/>
          <w:u w:val="single"/>
        </w:rPr>
        <w:t xml:space="preserve"> HP TRI 17 </w:t>
      </w:r>
    </w:p>
    <w:p w:rsidR="00BC7863" w:rsidRDefault="00BC7863" w:rsidP="00BC7863">
      <w:pPr>
        <w:pStyle w:val="Odstavecseseznamem"/>
        <w:ind w:hanging="720"/>
        <w:jc w:val="both"/>
        <w:rPr>
          <w:u w:val="single"/>
        </w:rPr>
      </w:pPr>
    </w:p>
    <w:p w:rsidR="00BC7863" w:rsidRDefault="00BC7863" w:rsidP="00BC7863">
      <w:pPr>
        <w:pStyle w:val="Odstavecseseznamem"/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9346E8">
            <wp:simplePos x="0" y="0"/>
            <wp:positionH relativeFrom="margin">
              <wp:align>left</wp:align>
            </wp:positionH>
            <wp:positionV relativeFrom="paragraph">
              <wp:posOffset>50165</wp:posOffset>
            </wp:positionV>
            <wp:extent cx="3928745" cy="8258175"/>
            <wp:effectExtent l="0" t="0" r="0" b="0"/>
            <wp:wrapTight wrapText="bothSides">
              <wp:wrapPolygon edited="0">
                <wp:start x="0" y="0"/>
                <wp:lineTo x="0" y="21525"/>
                <wp:lineTo x="21471" y="21525"/>
                <wp:lineTo x="21471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960" cy="8274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7863">
        <w:rPr>
          <w:noProof/>
        </w:rPr>
        <w:drawing>
          <wp:inline distT="0" distB="0" distL="0" distR="0" wp14:anchorId="0A74201B" wp14:editId="2400728B">
            <wp:extent cx="958726" cy="83343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4301" cy="855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863" w:rsidRPr="009F211D" w:rsidRDefault="00BC7863" w:rsidP="009F211D">
      <w:pPr>
        <w:jc w:val="both"/>
        <w:rPr>
          <w:b/>
          <w:bCs/>
          <w:u w:val="single"/>
        </w:rPr>
      </w:pPr>
      <w:r w:rsidRPr="009F211D">
        <w:rPr>
          <w:u w:val="single"/>
        </w:rPr>
        <w:lastRenderedPageBreak/>
        <w:t xml:space="preserve">Parametry elektrokotle </w:t>
      </w:r>
      <w:proofErr w:type="spellStart"/>
      <w:r w:rsidRPr="009F211D">
        <w:rPr>
          <w:b/>
          <w:bCs/>
          <w:u w:val="single"/>
        </w:rPr>
        <w:t>Protherm</w:t>
      </w:r>
      <w:proofErr w:type="spellEnd"/>
      <w:r w:rsidRPr="009F211D">
        <w:rPr>
          <w:b/>
          <w:bCs/>
          <w:u w:val="single"/>
        </w:rPr>
        <w:t xml:space="preserve"> </w:t>
      </w:r>
      <w:proofErr w:type="spellStart"/>
      <w:r w:rsidRPr="009F211D">
        <w:rPr>
          <w:b/>
          <w:bCs/>
          <w:u w:val="single"/>
        </w:rPr>
        <w:t>Ray</w:t>
      </w:r>
      <w:proofErr w:type="spellEnd"/>
      <w:r w:rsidRPr="009F211D">
        <w:rPr>
          <w:b/>
          <w:bCs/>
          <w:u w:val="single"/>
        </w:rPr>
        <w:t xml:space="preserve"> K</w:t>
      </w:r>
      <w:r w:rsidR="009F211D" w:rsidRPr="009F211D">
        <w:rPr>
          <w:b/>
          <w:bCs/>
          <w:u w:val="single"/>
        </w:rPr>
        <w:t>E</w:t>
      </w:r>
      <w:r w:rsidRPr="009F211D">
        <w:rPr>
          <w:b/>
          <w:bCs/>
          <w:u w:val="single"/>
        </w:rPr>
        <w:t xml:space="preserve"> 24</w:t>
      </w:r>
    </w:p>
    <w:p w:rsidR="00D73017" w:rsidRDefault="00D73017" w:rsidP="00BC7863">
      <w:pPr>
        <w:pStyle w:val="Odstavecseseznamem"/>
        <w:jc w:val="both"/>
        <w:rPr>
          <w:b/>
          <w:bCs/>
          <w:u w:val="single"/>
        </w:rPr>
      </w:pPr>
    </w:p>
    <w:p w:rsidR="009F211D" w:rsidRPr="00BC7863" w:rsidRDefault="009F211D" w:rsidP="009F211D">
      <w:pPr>
        <w:pStyle w:val="Odstavecseseznamem"/>
        <w:ind w:left="0"/>
        <w:jc w:val="both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BEC8B0A">
            <wp:simplePos x="0" y="0"/>
            <wp:positionH relativeFrom="margin">
              <wp:align>left</wp:align>
            </wp:positionH>
            <wp:positionV relativeFrom="paragraph">
              <wp:posOffset>237490</wp:posOffset>
            </wp:positionV>
            <wp:extent cx="3240000" cy="4838400"/>
            <wp:effectExtent l="0" t="0" r="0" b="635"/>
            <wp:wrapTight wrapText="bothSides">
              <wp:wrapPolygon edited="0">
                <wp:start x="0" y="0"/>
                <wp:lineTo x="0" y="21518"/>
                <wp:lineTo x="21465" y="21518"/>
                <wp:lineTo x="21465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48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211D">
        <w:rPr>
          <w:noProof/>
        </w:rPr>
        <w:drawing>
          <wp:inline distT="0" distB="0" distL="0" distR="0" wp14:anchorId="73117B0E" wp14:editId="2223AAF3">
            <wp:extent cx="981075" cy="50577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863" w:rsidRPr="00BC7863" w:rsidRDefault="00BC7863" w:rsidP="00BC7863">
      <w:pPr>
        <w:pStyle w:val="Odstavecseseznamem"/>
        <w:jc w:val="both"/>
        <w:rPr>
          <w:u w:val="single"/>
        </w:rPr>
      </w:pPr>
    </w:p>
    <w:p w:rsidR="00BC7863" w:rsidRDefault="00BC7863" w:rsidP="002575FA">
      <w:pPr>
        <w:tabs>
          <w:tab w:val="right" w:pos="9072"/>
        </w:tabs>
        <w:jc w:val="both"/>
      </w:pPr>
    </w:p>
    <w:sectPr w:rsidR="00BC7863" w:rsidSect="00E66D42">
      <w:headerReference w:type="default" r:id="rId1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C7F" w:rsidRDefault="00F53C7F" w:rsidP="00851DB4">
      <w:pPr>
        <w:spacing w:after="0" w:line="240" w:lineRule="auto"/>
      </w:pPr>
      <w:r>
        <w:separator/>
      </w:r>
    </w:p>
  </w:endnote>
  <w:endnote w:type="continuationSeparator" w:id="0">
    <w:p w:rsidR="00F53C7F" w:rsidRDefault="00F53C7F" w:rsidP="0085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C7F" w:rsidRDefault="00F53C7F" w:rsidP="00851DB4">
      <w:pPr>
        <w:spacing w:after="0" w:line="240" w:lineRule="auto"/>
      </w:pPr>
      <w:r>
        <w:separator/>
      </w:r>
    </w:p>
  </w:footnote>
  <w:footnote w:type="continuationSeparator" w:id="0">
    <w:p w:rsidR="00F53C7F" w:rsidRDefault="00F53C7F" w:rsidP="0085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43A" w:rsidRDefault="006D443A" w:rsidP="00851DB4">
    <w:pPr>
      <w:tabs>
        <w:tab w:val="right" w:pos="9072"/>
      </w:tabs>
      <w:spacing w:line="240" w:lineRule="auto"/>
      <w:contextualSpacing/>
      <w:rPr>
        <w:rStyle w:val="NzevChar"/>
        <w:rFonts w:ascii="Arial Narrow" w:hAnsi="Arial Narrow"/>
        <w:sz w:val="18"/>
        <w:szCs w:val="18"/>
      </w:rPr>
    </w:pPr>
    <w:r>
      <w:rPr>
        <w:rStyle w:val="NzevChar"/>
        <w:rFonts w:ascii="Arial Narrow" w:hAnsi="Arial Narrow"/>
        <w:sz w:val="18"/>
        <w:szCs w:val="18"/>
      </w:rPr>
      <w:t xml:space="preserve">Dům pro seniory, Strážné čp. </w:t>
    </w:r>
    <w:proofErr w:type="gramStart"/>
    <w:r>
      <w:rPr>
        <w:rStyle w:val="NzevChar"/>
        <w:rFonts w:ascii="Arial Narrow" w:hAnsi="Arial Narrow"/>
        <w:sz w:val="18"/>
        <w:szCs w:val="18"/>
      </w:rPr>
      <w:t>114</w:t>
    </w:r>
    <w:r w:rsidR="004A42CF">
      <w:rPr>
        <w:rStyle w:val="NzevChar"/>
        <w:rFonts w:ascii="Arial Narrow" w:hAnsi="Arial Narrow"/>
        <w:sz w:val="18"/>
        <w:szCs w:val="18"/>
      </w:rPr>
      <w:t xml:space="preserve"> </w:t>
    </w:r>
    <w:r w:rsidR="004A42CF" w:rsidRPr="00851DB4">
      <w:rPr>
        <w:rStyle w:val="NzevChar"/>
        <w:rFonts w:ascii="Arial Narrow" w:hAnsi="Arial Narrow"/>
        <w:sz w:val="18"/>
        <w:szCs w:val="18"/>
      </w:rPr>
      <w:t xml:space="preserve"> </w:t>
    </w:r>
    <w:r w:rsidR="004A42CF" w:rsidRPr="00851DB4">
      <w:rPr>
        <w:rStyle w:val="NzevChar"/>
        <w:rFonts w:ascii="Arial Narrow" w:hAnsi="Arial Narrow"/>
        <w:sz w:val="18"/>
        <w:szCs w:val="18"/>
      </w:rPr>
      <w:tab/>
    </w:r>
    <w:proofErr w:type="gramEnd"/>
    <w:r w:rsidR="004A42CF" w:rsidRPr="00851DB4">
      <w:rPr>
        <w:rStyle w:val="NzevChar"/>
        <w:rFonts w:ascii="Arial Narrow" w:hAnsi="Arial Narrow"/>
        <w:sz w:val="18"/>
        <w:szCs w:val="18"/>
      </w:rPr>
      <w:t>D.1.4.</w:t>
    </w:r>
    <w:r w:rsidR="004A42CF">
      <w:rPr>
        <w:rStyle w:val="NzevChar"/>
        <w:rFonts w:ascii="Arial Narrow" w:hAnsi="Arial Narrow"/>
        <w:sz w:val="18"/>
        <w:szCs w:val="18"/>
      </w:rPr>
      <w:t xml:space="preserve">D- </w:t>
    </w:r>
    <w:r>
      <w:rPr>
        <w:rStyle w:val="NzevChar"/>
        <w:rFonts w:ascii="Arial Narrow" w:hAnsi="Arial Narrow"/>
        <w:sz w:val="18"/>
        <w:szCs w:val="18"/>
      </w:rPr>
      <w:t>Ústřední vytápění</w:t>
    </w:r>
  </w:p>
  <w:p w:rsidR="004A42CF" w:rsidRPr="00851DB4" w:rsidRDefault="006D443A" w:rsidP="00851DB4">
    <w:pPr>
      <w:tabs>
        <w:tab w:val="right" w:pos="9072"/>
      </w:tabs>
      <w:spacing w:line="240" w:lineRule="auto"/>
      <w:contextualSpacing/>
      <w:rPr>
        <w:rStyle w:val="NzevChar"/>
        <w:rFonts w:ascii="Arial Narrow" w:hAnsi="Arial Narrow"/>
        <w:sz w:val="18"/>
        <w:szCs w:val="18"/>
        <w:u w:val="single"/>
      </w:rPr>
    </w:pPr>
    <w:proofErr w:type="spellStart"/>
    <w:r>
      <w:rPr>
        <w:rStyle w:val="NzevChar"/>
        <w:rFonts w:ascii="Arial Narrow" w:hAnsi="Arial Narrow"/>
        <w:sz w:val="18"/>
        <w:szCs w:val="18"/>
        <w:u w:val="single"/>
      </w:rPr>
      <w:t>k.ú</w:t>
    </w:r>
    <w:proofErr w:type="spellEnd"/>
    <w:r>
      <w:rPr>
        <w:rStyle w:val="NzevChar"/>
        <w:rFonts w:ascii="Arial Narrow" w:hAnsi="Arial Narrow"/>
        <w:sz w:val="18"/>
        <w:szCs w:val="18"/>
        <w:u w:val="single"/>
      </w:rPr>
      <w:t xml:space="preserve">. </w:t>
    </w:r>
    <w:proofErr w:type="gramStart"/>
    <w:r>
      <w:rPr>
        <w:rStyle w:val="NzevChar"/>
        <w:rFonts w:ascii="Arial Narrow" w:hAnsi="Arial Narrow"/>
        <w:sz w:val="18"/>
        <w:szCs w:val="18"/>
        <w:u w:val="single"/>
      </w:rPr>
      <w:t xml:space="preserve">Strážné  </w:t>
    </w:r>
    <w:r w:rsidR="004A42CF" w:rsidRPr="00851DB4">
      <w:rPr>
        <w:u w:val="single"/>
      </w:rPr>
      <w:tab/>
    </w:r>
    <w:proofErr w:type="gramEnd"/>
    <w:r w:rsidR="004A42CF" w:rsidRPr="00851DB4">
      <w:rPr>
        <w:rStyle w:val="NzevChar"/>
        <w:rFonts w:ascii="Arial Narrow" w:hAnsi="Arial Narrow"/>
        <w:sz w:val="18"/>
        <w:szCs w:val="18"/>
        <w:u w:val="single"/>
      </w:rPr>
      <w:t xml:space="preserve">dokumentace pro </w:t>
    </w:r>
    <w:r>
      <w:rPr>
        <w:rStyle w:val="NzevChar"/>
        <w:rFonts w:ascii="Arial Narrow" w:hAnsi="Arial Narrow"/>
        <w:sz w:val="18"/>
        <w:szCs w:val="18"/>
        <w:u w:val="single"/>
      </w:rPr>
      <w:t xml:space="preserve">uzemní řízení a </w:t>
    </w:r>
    <w:r w:rsidR="004A42CF" w:rsidRPr="00851DB4">
      <w:rPr>
        <w:rStyle w:val="NzevChar"/>
        <w:rFonts w:ascii="Arial Narrow" w:hAnsi="Arial Narrow"/>
        <w:sz w:val="18"/>
        <w:szCs w:val="18"/>
        <w:u w:val="single"/>
      </w:rPr>
      <w:t>stavební povolení (</w:t>
    </w:r>
    <w:r>
      <w:rPr>
        <w:rStyle w:val="NzevChar"/>
        <w:rFonts w:ascii="Arial Narrow" w:hAnsi="Arial Narrow"/>
        <w:sz w:val="18"/>
        <w:szCs w:val="18"/>
        <w:u w:val="single"/>
      </w:rPr>
      <w:t>DUR+</w:t>
    </w:r>
    <w:r w:rsidR="004A42CF" w:rsidRPr="00851DB4">
      <w:rPr>
        <w:rStyle w:val="NzevChar"/>
        <w:rFonts w:ascii="Arial Narrow" w:hAnsi="Arial Narrow"/>
        <w:sz w:val="18"/>
        <w:szCs w:val="18"/>
        <w:u w:val="single"/>
      </w:rPr>
      <w:t>DSP)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6137"/>
    <w:multiLevelType w:val="hybridMultilevel"/>
    <w:tmpl w:val="A754CF0A"/>
    <w:lvl w:ilvl="0" w:tplc="9B208AB2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12CD"/>
    <w:multiLevelType w:val="multilevel"/>
    <w:tmpl w:val="988A8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color w:val="365F91" w:themeColor="accent1" w:themeShade="BF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D64F37"/>
    <w:multiLevelType w:val="hybridMultilevel"/>
    <w:tmpl w:val="5D82ACC8"/>
    <w:lvl w:ilvl="0" w:tplc="37623A4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A547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C11589"/>
    <w:multiLevelType w:val="hybridMultilevel"/>
    <w:tmpl w:val="6F02F950"/>
    <w:lvl w:ilvl="0" w:tplc="9B208AB2">
      <w:numFmt w:val="bullet"/>
      <w:lvlText w:val="-"/>
      <w:lvlJc w:val="left"/>
      <w:pPr>
        <w:ind w:left="2484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BBF4C58"/>
    <w:multiLevelType w:val="hybridMultilevel"/>
    <w:tmpl w:val="35429A40"/>
    <w:lvl w:ilvl="0" w:tplc="866A208E">
      <w:numFmt w:val="bullet"/>
      <w:lvlText w:val="-"/>
      <w:lvlJc w:val="left"/>
      <w:pPr>
        <w:ind w:left="3192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3BE57B6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3C6372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3C6D67"/>
    <w:multiLevelType w:val="hybridMultilevel"/>
    <w:tmpl w:val="6018F4B0"/>
    <w:lvl w:ilvl="0" w:tplc="6B841BB6">
      <w:numFmt w:val="bullet"/>
      <w:lvlText w:val="-"/>
      <w:lvlJc w:val="left"/>
      <w:pPr>
        <w:ind w:left="2484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3E1B582E"/>
    <w:multiLevelType w:val="hybridMultilevel"/>
    <w:tmpl w:val="6E0C312C"/>
    <w:lvl w:ilvl="0" w:tplc="967A61C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21939"/>
    <w:multiLevelType w:val="hybridMultilevel"/>
    <w:tmpl w:val="A2F0836E"/>
    <w:lvl w:ilvl="0" w:tplc="2BB8A9D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D3057"/>
    <w:multiLevelType w:val="hybridMultilevel"/>
    <w:tmpl w:val="49E43F3E"/>
    <w:lvl w:ilvl="0" w:tplc="0D8867E8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315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BFA7977"/>
    <w:multiLevelType w:val="hybridMultilevel"/>
    <w:tmpl w:val="AF62CAA0"/>
    <w:lvl w:ilvl="0" w:tplc="9B208A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B57109"/>
    <w:multiLevelType w:val="hybridMultilevel"/>
    <w:tmpl w:val="50484A84"/>
    <w:lvl w:ilvl="0" w:tplc="35D6D7C6">
      <w:numFmt w:val="bullet"/>
      <w:lvlText w:val="-"/>
      <w:lvlJc w:val="left"/>
      <w:pPr>
        <w:ind w:left="2484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4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12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44"/>
    <w:rsid w:val="00016C1F"/>
    <w:rsid w:val="00026901"/>
    <w:rsid w:val="000300A4"/>
    <w:rsid w:val="00033F1C"/>
    <w:rsid w:val="00047699"/>
    <w:rsid w:val="00052433"/>
    <w:rsid w:val="0007396F"/>
    <w:rsid w:val="000848D8"/>
    <w:rsid w:val="00084CC4"/>
    <w:rsid w:val="000A4B49"/>
    <w:rsid w:val="000A6498"/>
    <w:rsid w:val="000E1665"/>
    <w:rsid w:val="000E644E"/>
    <w:rsid w:val="00107ECA"/>
    <w:rsid w:val="00117182"/>
    <w:rsid w:val="00126190"/>
    <w:rsid w:val="00130FF4"/>
    <w:rsid w:val="00132BCE"/>
    <w:rsid w:val="00137902"/>
    <w:rsid w:val="001415FD"/>
    <w:rsid w:val="0014192C"/>
    <w:rsid w:val="00160390"/>
    <w:rsid w:val="00181EC4"/>
    <w:rsid w:val="00195089"/>
    <w:rsid w:val="001C0A7F"/>
    <w:rsid w:val="001E17C3"/>
    <w:rsid w:val="001F1FF6"/>
    <w:rsid w:val="002030E4"/>
    <w:rsid w:val="00224BE8"/>
    <w:rsid w:val="00232F0B"/>
    <w:rsid w:val="00244755"/>
    <w:rsid w:val="00245943"/>
    <w:rsid w:val="00245FF4"/>
    <w:rsid w:val="00246769"/>
    <w:rsid w:val="00254AAE"/>
    <w:rsid w:val="002575FA"/>
    <w:rsid w:val="00270E3B"/>
    <w:rsid w:val="002A7869"/>
    <w:rsid w:val="002B3475"/>
    <w:rsid w:val="002D6322"/>
    <w:rsid w:val="002E617C"/>
    <w:rsid w:val="00302651"/>
    <w:rsid w:val="00313BA1"/>
    <w:rsid w:val="00347093"/>
    <w:rsid w:val="00354C11"/>
    <w:rsid w:val="00361AC3"/>
    <w:rsid w:val="0037204D"/>
    <w:rsid w:val="00377734"/>
    <w:rsid w:val="003864EB"/>
    <w:rsid w:val="003B1E65"/>
    <w:rsid w:val="003B62E9"/>
    <w:rsid w:val="003C1B98"/>
    <w:rsid w:val="003C3C8F"/>
    <w:rsid w:val="003C4960"/>
    <w:rsid w:val="003C5B35"/>
    <w:rsid w:val="003D7E1D"/>
    <w:rsid w:val="003E7CFF"/>
    <w:rsid w:val="003F6F47"/>
    <w:rsid w:val="00415512"/>
    <w:rsid w:val="00427559"/>
    <w:rsid w:val="004319DE"/>
    <w:rsid w:val="00431C3D"/>
    <w:rsid w:val="004559F3"/>
    <w:rsid w:val="004768E4"/>
    <w:rsid w:val="00493550"/>
    <w:rsid w:val="00495330"/>
    <w:rsid w:val="004A42CF"/>
    <w:rsid w:val="004B013D"/>
    <w:rsid w:val="004C22A8"/>
    <w:rsid w:val="004C297D"/>
    <w:rsid w:val="004C4519"/>
    <w:rsid w:val="004C5C9E"/>
    <w:rsid w:val="004E2B78"/>
    <w:rsid w:val="00511C3E"/>
    <w:rsid w:val="005150C6"/>
    <w:rsid w:val="00537392"/>
    <w:rsid w:val="00577227"/>
    <w:rsid w:val="00585DCB"/>
    <w:rsid w:val="005A12C3"/>
    <w:rsid w:val="005A412F"/>
    <w:rsid w:val="005A4B9F"/>
    <w:rsid w:val="005C1430"/>
    <w:rsid w:val="005D5E29"/>
    <w:rsid w:val="006106F2"/>
    <w:rsid w:val="00624A40"/>
    <w:rsid w:val="006328E9"/>
    <w:rsid w:val="00632E64"/>
    <w:rsid w:val="00634598"/>
    <w:rsid w:val="00640CF8"/>
    <w:rsid w:val="00680718"/>
    <w:rsid w:val="00696372"/>
    <w:rsid w:val="00696F59"/>
    <w:rsid w:val="006B2AC3"/>
    <w:rsid w:val="006C54C3"/>
    <w:rsid w:val="006D443A"/>
    <w:rsid w:val="006E1C60"/>
    <w:rsid w:val="006E6D6A"/>
    <w:rsid w:val="007425F3"/>
    <w:rsid w:val="00744DFA"/>
    <w:rsid w:val="0079547B"/>
    <w:rsid w:val="007A3622"/>
    <w:rsid w:val="007B68BD"/>
    <w:rsid w:val="007E4AC2"/>
    <w:rsid w:val="007F28CF"/>
    <w:rsid w:val="007F57B7"/>
    <w:rsid w:val="008020A4"/>
    <w:rsid w:val="008049CE"/>
    <w:rsid w:val="008225E6"/>
    <w:rsid w:val="00851DB4"/>
    <w:rsid w:val="00866701"/>
    <w:rsid w:val="00882494"/>
    <w:rsid w:val="008A0F3C"/>
    <w:rsid w:val="008A340D"/>
    <w:rsid w:val="008B044F"/>
    <w:rsid w:val="008C0F5A"/>
    <w:rsid w:val="008C39DF"/>
    <w:rsid w:val="008D541B"/>
    <w:rsid w:val="008D5F6E"/>
    <w:rsid w:val="008F4FDB"/>
    <w:rsid w:val="008F57B3"/>
    <w:rsid w:val="0093256F"/>
    <w:rsid w:val="00937DFA"/>
    <w:rsid w:val="00974016"/>
    <w:rsid w:val="009813C9"/>
    <w:rsid w:val="009A41BF"/>
    <w:rsid w:val="009B4D1D"/>
    <w:rsid w:val="009F211D"/>
    <w:rsid w:val="00A10792"/>
    <w:rsid w:val="00A3657B"/>
    <w:rsid w:val="00A41BB0"/>
    <w:rsid w:val="00A6607B"/>
    <w:rsid w:val="00A75608"/>
    <w:rsid w:val="00A83323"/>
    <w:rsid w:val="00A84876"/>
    <w:rsid w:val="00AA0794"/>
    <w:rsid w:val="00AA1E1B"/>
    <w:rsid w:val="00AA3C04"/>
    <w:rsid w:val="00AA3C1A"/>
    <w:rsid w:val="00AC5EDD"/>
    <w:rsid w:val="00AF04E5"/>
    <w:rsid w:val="00B06C5D"/>
    <w:rsid w:val="00B22844"/>
    <w:rsid w:val="00B255E2"/>
    <w:rsid w:val="00B344CD"/>
    <w:rsid w:val="00B55D8C"/>
    <w:rsid w:val="00B55DB4"/>
    <w:rsid w:val="00B56D7C"/>
    <w:rsid w:val="00B71883"/>
    <w:rsid w:val="00B76822"/>
    <w:rsid w:val="00B80C8B"/>
    <w:rsid w:val="00B82478"/>
    <w:rsid w:val="00BB3EF0"/>
    <w:rsid w:val="00BB75E0"/>
    <w:rsid w:val="00BC7863"/>
    <w:rsid w:val="00BE70ED"/>
    <w:rsid w:val="00C02C82"/>
    <w:rsid w:val="00C623C0"/>
    <w:rsid w:val="00C71C31"/>
    <w:rsid w:val="00C77145"/>
    <w:rsid w:val="00C8235B"/>
    <w:rsid w:val="00C92788"/>
    <w:rsid w:val="00C92F46"/>
    <w:rsid w:val="00C97D8A"/>
    <w:rsid w:val="00CB2F05"/>
    <w:rsid w:val="00CB5B89"/>
    <w:rsid w:val="00CD536E"/>
    <w:rsid w:val="00CD7967"/>
    <w:rsid w:val="00CE2CF4"/>
    <w:rsid w:val="00D01F36"/>
    <w:rsid w:val="00D1112E"/>
    <w:rsid w:val="00D144C3"/>
    <w:rsid w:val="00D169DE"/>
    <w:rsid w:val="00D307BD"/>
    <w:rsid w:val="00D4031A"/>
    <w:rsid w:val="00D4602D"/>
    <w:rsid w:val="00D61EE9"/>
    <w:rsid w:val="00D66641"/>
    <w:rsid w:val="00D73017"/>
    <w:rsid w:val="00D86F4C"/>
    <w:rsid w:val="00DD3BCB"/>
    <w:rsid w:val="00DD7322"/>
    <w:rsid w:val="00DE68C6"/>
    <w:rsid w:val="00DF7AFD"/>
    <w:rsid w:val="00E168F6"/>
    <w:rsid w:val="00E433D2"/>
    <w:rsid w:val="00E46035"/>
    <w:rsid w:val="00E5054E"/>
    <w:rsid w:val="00E50CDF"/>
    <w:rsid w:val="00E66D42"/>
    <w:rsid w:val="00E70A11"/>
    <w:rsid w:val="00EA3F8B"/>
    <w:rsid w:val="00EA6507"/>
    <w:rsid w:val="00EB0213"/>
    <w:rsid w:val="00EB6AEB"/>
    <w:rsid w:val="00EC3ED9"/>
    <w:rsid w:val="00ED157A"/>
    <w:rsid w:val="00ED668E"/>
    <w:rsid w:val="00ED6921"/>
    <w:rsid w:val="00EF7F80"/>
    <w:rsid w:val="00F4030E"/>
    <w:rsid w:val="00F53C7F"/>
    <w:rsid w:val="00F75EA9"/>
    <w:rsid w:val="00FA64EB"/>
    <w:rsid w:val="00FB088C"/>
    <w:rsid w:val="00FE3AC0"/>
    <w:rsid w:val="00F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53A2B-7399-49A2-9D1B-6695BE56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44F"/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6B2AC3"/>
    <w:pPr>
      <w:keepNext/>
      <w:numPr>
        <w:numId w:val="1"/>
      </w:numPr>
      <w:spacing w:after="0" w:line="240" w:lineRule="auto"/>
      <w:outlineLvl w:val="0"/>
    </w:pPr>
    <w:rPr>
      <w:rFonts w:eastAsia="Times New Roman" w:cs="Times New Roman"/>
      <w:b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365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65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344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61EE9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2AC3"/>
    <w:rPr>
      <w:rFonts w:ascii="Arial Narrow" w:eastAsia="Times New Roman" w:hAnsi="Arial Narrow" w:cs="Times New Roman"/>
      <w:b/>
      <w:sz w:val="28"/>
      <w:szCs w:val="20"/>
      <w:lang w:eastAsia="cs-CZ"/>
    </w:rPr>
  </w:style>
  <w:style w:type="paragraph" w:styleId="Bezmezer">
    <w:name w:val="No Spacing"/>
    <w:uiPriority w:val="1"/>
    <w:qFormat/>
    <w:rsid w:val="008B044F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A3657B"/>
    <w:rPr>
      <w:rFonts w:asciiTheme="majorHAnsi" w:eastAsiaTheme="majorEastAsia" w:hAnsiTheme="majorHAnsi" w:cstheme="majorBidi"/>
      <w:b/>
      <w:bCs/>
      <w:color w:val="4F81BD" w:themeColor="accent1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3657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CE2C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E2C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paragraph" w:styleId="Odstavecseseznamem">
    <w:name w:val="List Paragraph"/>
    <w:basedOn w:val="Normln"/>
    <w:uiPriority w:val="34"/>
    <w:qFormat/>
    <w:rsid w:val="008B04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66641"/>
    <w:rPr>
      <w:b/>
      <w:bCs/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664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6641"/>
    <w:rPr>
      <w:rFonts w:ascii="Arial Narrow" w:hAnsi="Arial Narrow"/>
      <w:b/>
      <w:bCs/>
      <w:i/>
      <w:iCs/>
      <w:color w:val="4F81BD" w:themeColor="accent1"/>
      <w:sz w:val="24"/>
    </w:rPr>
  </w:style>
  <w:style w:type="character" w:styleId="Siln">
    <w:name w:val="Strong"/>
    <w:basedOn w:val="Standardnpsmoodstavce"/>
    <w:uiPriority w:val="22"/>
    <w:qFormat/>
    <w:rsid w:val="00D66641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B344CD"/>
    <w:rPr>
      <w:rFonts w:asciiTheme="majorHAnsi" w:eastAsiaTheme="majorEastAsia" w:hAnsiTheme="majorHAnsi" w:cstheme="majorBidi"/>
      <w:b/>
      <w:bCs/>
      <w:iCs/>
      <w:color w:val="4F81BD" w:themeColor="accent1"/>
      <w:sz w:val="28"/>
    </w:rPr>
  </w:style>
  <w:style w:type="character" w:customStyle="1" w:styleId="Nadpis5Char">
    <w:name w:val="Nadpis 5 Char"/>
    <w:basedOn w:val="Standardnpsmoodstavce"/>
    <w:link w:val="Nadpis5"/>
    <w:uiPriority w:val="9"/>
    <w:rsid w:val="00D61EE9"/>
    <w:rPr>
      <w:rFonts w:ascii="Arial Narrow" w:eastAsiaTheme="majorEastAsia" w:hAnsi="Arial Narrow" w:cstheme="majorBidi"/>
      <w:color w:val="243F60" w:themeColor="accent1" w:themeShade="7F"/>
      <w:sz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51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1DB4"/>
    <w:rPr>
      <w:rFonts w:ascii="Arial Narrow" w:hAnsi="Arial Narrow"/>
      <w:sz w:val="24"/>
    </w:rPr>
  </w:style>
  <w:style w:type="paragraph" w:styleId="Zpat">
    <w:name w:val="footer"/>
    <w:basedOn w:val="Normln"/>
    <w:link w:val="ZpatChar"/>
    <w:uiPriority w:val="99"/>
    <w:unhideWhenUsed/>
    <w:rsid w:val="00851D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1DB4"/>
    <w:rPr>
      <w:rFonts w:ascii="Arial Narrow" w:hAnsi="Arial Narrow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DB4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1FF6"/>
    <w:pPr>
      <w:numPr>
        <w:ilvl w:val="1"/>
      </w:numPr>
      <w:spacing w:after="0" w:line="240" w:lineRule="auto"/>
    </w:pPr>
    <w:rPr>
      <w:rFonts w:eastAsiaTheme="majorEastAsia" w:cstheme="majorBidi"/>
      <w:i/>
      <w:iCs/>
      <w:color w:val="4F81BD" w:themeColor="accent1"/>
      <w:spacing w:val="15"/>
      <w:sz w:val="22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F1FF6"/>
    <w:rPr>
      <w:rFonts w:ascii="Arial Narrow" w:eastAsiaTheme="majorEastAsia" w:hAnsi="Arial Narrow" w:cstheme="majorBidi"/>
      <w:i/>
      <w:iCs/>
      <w:color w:val="4F81BD" w:themeColor="accent1"/>
      <w:spacing w:val="15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EBDB-A28C-41AF-906F-EF954FFC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1398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PROKY-ACER</dc:creator>
  <cp:lastModifiedBy>Zdeněk Prokeš</cp:lastModifiedBy>
  <cp:revision>3</cp:revision>
  <cp:lastPrinted>2017-06-23T08:35:00Z</cp:lastPrinted>
  <dcterms:created xsi:type="dcterms:W3CDTF">2019-12-19T15:05:00Z</dcterms:created>
  <dcterms:modified xsi:type="dcterms:W3CDTF">2019-12-19T15:05:00Z</dcterms:modified>
</cp:coreProperties>
</file>